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8-e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R1-2201169</w:t>
      </w:r>
      <w:bookmarkStart w:id="3" w:name="_GoBack"/>
      <w:bookmarkEnd w:id="3"/>
    </w:p>
    <w:p>
      <w:pPr>
        <w:pStyle w:val="37"/>
        <w:jc w:val="both"/>
        <w:rPr>
          <w:i w:val="0"/>
          <w:iCs/>
        </w:rPr>
      </w:pPr>
      <w:r>
        <w:rPr>
          <w:rFonts w:eastAsia="Times New Roman" w:cs="Arial"/>
          <w:bCs/>
          <w:i w:val="0"/>
          <w:iCs/>
          <w:sz w:val="22"/>
          <w:szCs w:val="22"/>
          <w:lang w:eastAsia="ja-JP"/>
        </w:rPr>
        <w:t>e-Meeting, February 21</w:t>
      </w:r>
      <w:r>
        <w:rPr>
          <w:rFonts w:eastAsia="Times New Roman" w:cs="Arial"/>
          <w:bCs/>
          <w:i w:val="0"/>
          <w:iCs/>
          <w:sz w:val="22"/>
          <w:szCs w:val="22"/>
          <w:vertAlign w:val="superscript"/>
          <w:lang w:eastAsia="ja-JP"/>
        </w:rPr>
        <w:t>st</w:t>
      </w:r>
      <w:r>
        <w:rPr>
          <w:rFonts w:eastAsia="Times New Roman" w:cs="Arial"/>
          <w:bCs/>
          <w:i w:val="0"/>
          <w:iCs/>
          <w:sz w:val="22"/>
          <w:szCs w:val="22"/>
          <w:lang w:eastAsia="ja-JP"/>
        </w:rPr>
        <w:t xml:space="preserve"> – March 3</w:t>
      </w:r>
      <w:r>
        <w:rPr>
          <w:rFonts w:eastAsia="Times New Roman" w:cs="Arial"/>
          <w:bCs/>
          <w:i w:val="0"/>
          <w:iCs/>
          <w:sz w:val="22"/>
          <w:szCs w:val="22"/>
          <w:vertAlign w:val="superscript"/>
          <w:lang w:eastAsia="ja-JP"/>
        </w:rPr>
        <w:t>rd</w:t>
      </w:r>
      <w:r>
        <w:rPr>
          <w:rFonts w:eastAsia="Times New Roman" w:cs="Arial"/>
          <w:bCs/>
          <w:i w:val="0"/>
          <w:iCs/>
          <w:sz w:val="22"/>
          <w:szCs w:val="22"/>
          <w:lang w:eastAsia="ja-JP"/>
        </w:rPr>
        <w:t>, 2022</w:t>
      </w:r>
    </w:p>
    <w:p>
      <w:pPr>
        <w:pStyle w:val="37"/>
        <w:jc w:val="both"/>
      </w:pPr>
    </w:p>
    <w:p>
      <w:pPr>
        <w:tabs>
          <w:tab w:val="left" w:pos="1985"/>
        </w:tabs>
        <w:spacing w:after="0"/>
        <w:rPr>
          <w:rFonts w:hint="eastAsia" w:ascii="Arial" w:hAnsi="Arial" w:eastAsia="宋体"/>
          <w:b/>
          <w:lang w:val="en-US" w:eastAsia="zh-CN"/>
        </w:rPr>
      </w:pPr>
      <w:r>
        <w:rPr>
          <w:rFonts w:ascii="Arial" w:hAnsi="Arial"/>
          <w:b/>
        </w:rPr>
        <w:t xml:space="preserve">Source: </w:t>
      </w:r>
      <w:r>
        <w:rPr>
          <w:rFonts w:ascii="Arial" w:hAnsi="Arial"/>
          <w:b/>
        </w:rPr>
        <w:tab/>
      </w:r>
      <w:r>
        <w:rPr>
          <w:rFonts w:ascii="Arial" w:hAnsi="Arial"/>
          <w:b/>
        </w:rPr>
        <w:t>ZTE</w:t>
      </w:r>
      <w:r>
        <w:rPr>
          <w:rFonts w:hint="eastAsia" w:ascii="Arial" w:hAnsi="Arial"/>
          <w:b/>
          <w:lang w:val="en-US" w:eastAsia="zh-CN"/>
        </w:rPr>
        <w:t xml:space="preserve"> </w:t>
      </w:r>
      <w:r>
        <w:rPr>
          <w:rFonts w:ascii="Arial" w:hAnsi="Arial"/>
          <w:b/>
          <w:highlight w:val="none"/>
        </w:rPr>
        <w:t>Corporation</w:t>
      </w:r>
    </w:p>
    <w:p>
      <w:pPr>
        <w:spacing w:after="0"/>
        <w:ind w:left="1988" w:hanging="1988"/>
        <w:rPr>
          <w:rFonts w:hint="eastAsia" w:ascii="Arial" w:hAnsi="Arial"/>
          <w:b/>
          <w:lang w:eastAsia="zh-CN"/>
        </w:rPr>
      </w:pPr>
      <w:r>
        <w:rPr>
          <w:rFonts w:ascii="Arial" w:hAnsi="Arial"/>
          <w:b/>
        </w:rPr>
        <w:t xml:space="preserve">Title: </w:t>
      </w:r>
      <w:r>
        <w:rPr>
          <w:rFonts w:ascii="Arial" w:hAnsi="Arial"/>
          <w:b/>
        </w:rPr>
        <w:tab/>
      </w:r>
      <w:r>
        <w:rPr>
          <w:rFonts w:hint="eastAsia" w:ascii="Arial" w:hAnsi="Arial"/>
          <w:b/>
        </w:rPr>
        <w:t>Discussion on RRC parameters for coverage enhancement</w:t>
      </w:r>
    </w:p>
    <w:p>
      <w:pPr>
        <w:tabs>
          <w:tab w:val="left" w:pos="1985"/>
        </w:tabs>
        <w:spacing w:after="0"/>
        <w:rPr>
          <w:rFonts w:hint="default" w:ascii="Arial" w:hAnsi="Arial" w:eastAsia="宋体"/>
          <w:b/>
          <w:lang w:val="en-US" w:eastAsia="zh-CN"/>
        </w:rPr>
      </w:pPr>
      <w:r>
        <w:rPr>
          <w:rFonts w:ascii="Arial" w:hAnsi="Arial"/>
          <w:b/>
        </w:rPr>
        <w:t>Agenda item:</w:t>
      </w:r>
      <w:r>
        <w:rPr>
          <w:rFonts w:ascii="Arial" w:hAnsi="Arial"/>
          <w:b/>
        </w:rPr>
        <w:tab/>
      </w:r>
      <w:r>
        <w:rPr>
          <w:rFonts w:ascii="Arial" w:hAnsi="Arial"/>
          <w:b/>
        </w:rPr>
        <w:t>8.</w:t>
      </w:r>
      <w:r>
        <w:rPr>
          <w:rFonts w:hint="eastAsia" w:ascii="Arial" w:hAnsi="Arial"/>
          <w:b/>
          <w:lang w:val="en-US" w:eastAsia="zh-CN"/>
        </w:rPr>
        <w:t>8.4</w:t>
      </w:r>
    </w:p>
    <w:p>
      <w:pPr>
        <w:spacing w:after="240"/>
        <w:ind w:left="1990" w:hanging="1990"/>
        <w:rPr>
          <w:rFonts w:hint="eastAsia" w:ascii="Arial" w:hAnsi="Arial" w:eastAsia="宋体"/>
          <w:b/>
          <w:lang w:val="en-US" w:eastAsia="zh-CN"/>
        </w:rPr>
      </w:pPr>
      <w:r>
        <w:rPr>
          <w:rFonts w:ascii="Arial" w:hAnsi="Arial"/>
          <w:b/>
        </w:rPr>
        <w:t>Document for:</w:t>
      </w:r>
      <w:r>
        <w:rPr>
          <w:rFonts w:ascii="Arial" w:hAnsi="Arial"/>
          <w:b/>
        </w:rPr>
        <w:tab/>
      </w:r>
      <w:bookmarkStart w:id="1" w:name="DocumentFor"/>
      <w:bookmarkEnd w:id="1"/>
      <w:r>
        <w:rPr>
          <w:rFonts w:ascii="Arial" w:hAnsi="Arial"/>
          <w:b/>
        </w:rPr>
        <w:t>Discussion/Decision</w:t>
      </w:r>
      <w:r>
        <w:rPr>
          <w:rFonts w:hint="eastAsia" w:ascii="Arial" w:hAnsi="Arial"/>
          <w:b/>
          <w:lang w:val="en-US" w:eastAsia="zh-CN"/>
        </w:rPr>
        <w:t xml:space="preserve"> </w:t>
      </w:r>
    </w:p>
    <w:p>
      <w:pPr>
        <w:pStyle w:val="2"/>
        <w:textAlignment w:val="auto"/>
      </w:pPr>
      <w:bookmarkStart w:id="2" w:name="_Ref4817"/>
      <w:r>
        <w:t>Introduction</w:t>
      </w:r>
      <w:bookmarkEnd w:id="0"/>
      <w:bookmarkEnd w:id="2"/>
    </w:p>
    <w:p>
      <w:pPr>
        <w:snapToGrid w:val="0"/>
        <w:spacing w:after="120" w:afterLines="50"/>
        <w:rPr>
          <w:lang w:eastAsia="zh-CN"/>
        </w:rPr>
      </w:pPr>
      <w:r>
        <w:rPr>
          <w:rFonts w:hint="eastAsia"/>
          <w:lang w:val="en-US" w:eastAsia="zh-CN"/>
        </w:rPr>
        <w:t xml:space="preserve">In this contribution, our view </w:t>
      </w:r>
      <w:r>
        <w:rPr>
          <w:lang w:val="en-GB" w:eastAsia="zh-CN"/>
        </w:rPr>
        <w:t xml:space="preserve">on </w:t>
      </w:r>
      <w:r>
        <w:rPr>
          <w:rFonts w:hint="eastAsia"/>
          <w:lang w:val="en-US" w:eastAsia="zh-CN"/>
        </w:rPr>
        <w:t>RRC parameters</w:t>
      </w:r>
      <w:r>
        <w:rPr>
          <w:lang w:val="en-GB" w:eastAsia="zh-CN"/>
        </w:rPr>
        <w:t xml:space="preserve"> for </w:t>
      </w:r>
      <w:r>
        <w:rPr>
          <w:rFonts w:hint="eastAsia"/>
          <w:lang w:val="en-US" w:eastAsia="zh-CN"/>
        </w:rPr>
        <w:t>NR coverage enhancement is provided</w:t>
      </w:r>
      <w:r>
        <w:rPr>
          <w:lang w:val="en-GB" w:eastAsia="zh-CN"/>
        </w:rPr>
        <w:t>. The discussion is based on</w:t>
      </w:r>
      <w:r>
        <w:rPr>
          <w:rFonts w:hint="eastAsia"/>
          <w:lang w:val="en-US" w:eastAsia="zh-CN"/>
        </w:rPr>
        <w:t xml:space="preserve"> </w:t>
      </w:r>
      <w:r>
        <w:rPr>
          <w:rFonts w:hint="eastAsia"/>
          <w:szCs w:val="22"/>
          <w:lang w:val="en-US" w:eastAsia="zh-CN"/>
        </w:rPr>
        <w:t>the outcome of the discussion in RAN1#107bis-e [1].</w:t>
      </w:r>
    </w:p>
    <w:p>
      <w:pPr>
        <w:pStyle w:val="2"/>
        <w:rPr>
          <w:lang w:eastAsia="zh-CN"/>
        </w:rPr>
      </w:pPr>
      <w:r>
        <w:rPr>
          <w:lang w:eastAsia="zh-CN"/>
        </w:rPr>
        <w:t>Discussion</w:t>
      </w:r>
      <w:r>
        <w:rPr>
          <w:rFonts w:hint="eastAsia"/>
          <w:lang w:val="en-US" w:eastAsia="zh-CN"/>
        </w:rPr>
        <w:t xml:space="preserve"> on value range time domain window length</w:t>
      </w:r>
    </w:p>
    <w:p>
      <w:pPr>
        <w:rPr>
          <w:rFonts w:hint="default"/>
          <w:lang w:val="en-US" w:eastAsia="zh-CN"/>
        </w:rPr>
      </w:pPr>
      <w:r>
        <w:rPr>
          <w:rFonts w:hint="eastAsia"/>
          <w:lang w:val="en-US" w:eastAsia="zh-CN"/>
        </w:rPr>
        <w:t xml:space="preserve">In RAN1#107bis-e, the following agreement was reached regarding the value range of time domain window length for DMRS bundling of PUSCH/PUCCH.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ascii="Times New Roman" w:hAnsi="Times New Roman"/>
                <w:b/>
                <w:szCs w:val="21"/>
                <w:highlight w:val="green"/>
              </w:rPr>
            </w:pPr>
            <w:r>
              <w:rPr>
                <w:rFonts w:ascii="Times New Roman" w:hAnsi="Times New Roman"/>
                <w:b/>
                <w:szCs w:val="21"/>
                <w:highlight w:val="green"/>
              </w:rPr>
              <w:t>Agreement</w:t>
            </w:r>
          </w:p>
          <w:p>
            <w:pPr>
              <w:pStyle w:val="114"/>
              <w:numPr>
                <w:ilvl w:val="0"/>
                <w:numId w:val="9"/>
              </w:numPr>
              <w:autoSpaceDE w:val="0"/>
              <w:autoSpaceDN w:val="0"/>
              <w:adjustRightInd w:val="0"/>
              <w:snapToGrid w:val="0"/>
              <w:spacing w:before="120" w:after="120" w:line="259" w:lineRule="auto"/>
              <w:ind w:leftChars="0"/>
              <w:jc w:val="both"/>
              <w:rPr>
                <w:color w:val="auto"/>
                <w:sz w:val="20"/>
                <w:szCs w:val="20"/>
              </w:rPr>
            </w:pPr>
            <w:r>
              <w:rPr>
                <w:rFonts w:hint="eastAsia"/>
                <w:color w:val="auto"/>
                <w:sz w:val="20"/>
                <w:szCs w:val="20"/>
                <w:lang w:eastAsia="zh-CN"/>
              </w:rPr>
              <w:t>T</w:t>
            </w:r>
            <w:r>
              <w:rPr>
                <w:color w:val="auto"/>
                <w:sz w:val="20"/>
                <w:szCs w:val="20"/>
                <w:lang w:eastAsia="zh-CN"/>
              </w:rPr>
              <w:t xml:space="preserve">he value range of </w:t>
            </w:r>
            <w:r>
              <w:rPr>
                <w:i/>
                <w:color w:val="auto"/>
                <w:sz w:val="20"/>
                <w:szCs w:val="20"/>
                <w:lang w:eastAsia="zh-CN"/>
              </w:rPr>
              <w:t>PUSCH-TimeDomainWindowLength</w:t>
            </w:r>
            <w:r>
              <w:rPr>
                <w:color w:val="auto"/>
                <w:sz w:val="20"/>
                <w:szCs w:val="20"/>
                <w:lang w:eastAsia="zh-CN"/>
              </w:rPr>
              <w:t xml:space="preserve"> is </w:t>
            </w:r>
            <w:r>
              <w:rPr>
                <w:color w:val="auto"/>
                <w:sz w:val="20"/>
                <w:szCs w:val="20"/>
              </w:rPr>
              <w:t>INTEGER (2..[32]).</w:t>
            </w:r>
          </w:p>
          <w:p>
            <w:pPr>
              <w:pStyle w:val="114"/>
              <w:numPr>
                <w:ilvl w:val="0"/>
                <w:numId w:val="9"/>
              </w:numPr>
              <w:autoSpaceDE w:val="0"/>
              <w:autoSpaceDN w:val="0"/>
              <w:adjustRightInd w:val="0"/>
              <w:snapToGrid w:val="0"/>
              <w:spacing w:before="120" w:after="120" w:line="259" w:lineRule="auto"/>
              <w:ind w:leftChars="0"/>
              <w:jc w:val="both"/>
              <w:rPr>
                <w:color w:val="auto"/>
                <w:sz w:val="20"/>
                <w:szCs w:val="20"/>
              </w:rPr>
            </w:pPr>
            <w:r>
              <w:rPr>
                <w:color w:val="auto"/>
                <w:sz w:val="20"/>
                <w:szCs w:val="20"/>
              </w:rPr>
              <w:t xml:space="preserve">The value range of </w:t>
            </w:r>
            <w:r>
              <w:rPr>
                <w:i/>
                <w:color w:val="auto"/>
                <w:sz w:val="20"/>
                <w:szCs w:val="20"/>
              </w:rPr>
              <w:t>PUCCH-TimeDomainWindowLength</w:t>
            </w:r>
            <w:r>
              <w:rPr>
                <w:color w:val="auto"/>
                <w:sz w:val="20"/>
                <w:szCs w:val="20"/>
              </w:rPr>
              <w:t xml:space="preserve"> is INTEGER (2..[8]).</w:t>
            </w:r>
          </w:p>
          <w:p>
            <w:pPr>
              <w:pStyle w:val="114"/>
              <w:numPr>
                <w:ilvl w:val="0"/>
                <w:numId w:val="0"/>
              </w:numPr>
              <w:autoSpaceDE w:val="0"/>
              <w:autoSpaceDN w:val="0"/>
              <w:adjustRightInd w:val="0"/>
              <w:snapToGrid w:val="0"/>
              <w:spacing w:before="120" w:after="120" w:line="259" w:lineRule="auto"/>
              <w:jc w:val="both"/>
              <w:rPr>
                <w:rFonts w:hint="eastAsia"/>
                <w:vertAlign w:val="baseline"/>
                <w:lang w:val="en-US" w:eastAsia="zh-CN"/>
              </w:rPr>
            </w:pPr>
            <w:r>
              <w:rPr>
                <w:rFonts w:hint="eastAsia"/>
                <w:bCs/>
                <w:color w:val="auto"/>
                <w:szCs w:val="21"/>
              </w:rPr>
              <w:t>N</w:t>
            </w:r>
            <w:r>
              <w:rPr>
                <w:bCs/>
                <w:color w:val="auto"/>
                <w:szCs w:val="21"/>
              </w:rPr>
              <w:t>ote: the value shall not exceed the maximum duration.</w:t>
            </w:r>
          </w:p>
        </w:tc>
      </w:tr>
    </w:tbl>
    <w:p>
      <w:pPr>
        <w:rPr>
          <w:rFonts w:hint="eastAsia"/>
          <w:lang w:val="en-US" w:eastAsia="zh-CN"/>
        </w:rPr>
      </w:pPr>
    </w:p>
    <w:p>
      <w:pPr>
        <w:rPr>
          <w:rFonts w:hint="default"/>
          <w:lang w:val="en-US" w:eastAsia="zh-CN"/>
        </w:rPr>
      </w:pPr>
      <w:r>
        <w:rPr>
          <w:rFonts w:hint="eastAsia"/>
          <w:lang w:val="en-US" w:eastAsia="zh-CN"/>
        </w:rPr>
        <w:t xml:space="preserve">According to the latest RAN4 reply LS in [2] (also copied below), RAN4 </w:t>
      </w:r>
      <w:r>
        <w:rPr>
          <w:rFonts w:eastAsia="等线"/>
          <w:lang w:eastAsia="zh-CN"/>
        </w:rPr>
        <w:t>does not consider the value more than 32 slots for the capability for maximum duration. Values RAN4 being considered are 5</w:t>
      </w:r>
      <w:r>
        <w:rPr>
          <w:rFonts w:eastAsia="等线"/>
        </w:rPr>
        <w:t>, 8, 16 or 32</w:t>
      </w:r>
      <w:r>
        <w:rPr>
          <w:rFonts w:eastAsia="等线"/>
          <w:lang w:eastAsia="zh-CN"/>
        </w:rPr>
        <w:t xml:space="preserve"> slots</w:t>
      </w:r>
      <w:r>
        <w:rPr>
          <w:rFonts w:eastAsia="等线"/>
        </w:rPr>
        <w:t>.</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spacing w:before="120" w:line="280" w:lineRule="atLeast"/>
              <w:rPr>
                <w:rFonts w:eastAsia="等线"/>
              </w:rPr>
            </w:pPr>
            <w:r>
              <w:t xml:space="preserve">RAN4 replied to LS </w:t>
            </w:r>
            <w:r>
              <w:rPr>
                <w:rFonts w:eastAsia="等线"/>
              </w:rPr>
              <w:t>R1-2106212</w:t>
            </w:r>
            <w:r>
              <w:rPr>
                <w:rFonts w:hint="eastAsia" w:eastAsia="等线"/>
                <w:lang w:eastAsia="zh-CN"/>
              </w:rPr>
              <w:t xml:space="preserve"> </w:t>
            </w:r>
            <w:r>
              <w:t>from RAN1 regarding maximum duration earlier with R4-</w:t>
            </w:r>
            <w:r>
              <w:rPr>
                <w:rFonts w:eastAsia="等线"/>
              </w:rPr>
              <w:t>2120002 but length of maximum duration was still left open. In an earlier LS RAN4 indicated that up to 32 slots was being discussed. RAN4 will further discuss the feasible value(s) for maximum duration and has considered the following:</w:t>
            </w:r>
          </w:p>
          <w:p>
            <w:pPr>
              <w:spacing w:before="120" w:line="280" w:lineRule="atLeast"/>
              <w:rPr>
                <w:rFonts w:hint="eastAsia"/>
                <w:vertAlign w:val="baseline"/>
                <w:lang w:val="en-US" w:eastAsia="zh-CN"/>
              </w:rPr>
            </w:pPr>
            <w:r>
              <w:rPr>
                <w:rFonts w:eastAsia="等线"/>
                <w:lang w:eastAsia="zh-CN"/>
              </w:rPr>
              <w:t>UE reports the single value per band from a set of up to 4 values, and RAN4 does not consider the value more than 32 slots for the capability for maximum duration. Values RAN4 being considered are 5</w:t>
            </w:r>
            <w:r>
              <w:rPr>
                <w:rFonts w:eastAsia="等线"/>
              </w:rPr>
              <w:t>, 8, 16 or 32</w:t>
            </w:r>
            <w:r>
              <w:rPr>
                <w:rFonts w:eastAsia="等线"/>
                <w:lang w:eastAsia="zh-CN"/>
              </w:rPr>
              <w:t xml:space="preserve"> slots</w:t>
            </w:r>
            <w:r>
              <w:rPr>
                <w:rFonts w:eastAsia="等线"/>
              </w:rPr>
              <w:t>.</w:t>
            </w:r>
          </w:p>
        </w:tc>
      </w:tr>
    </w:tbl>
    <w:p>
      <w:pPr>
        <w:rPr>
          <w:rFonts w:hint="eastAsia"/>
          <w:lang w:val="en-US" w:eastAsia="zh-CN"/>
        </w:rPr>
      </w:pPr>
    </w:p>
    <w:p>
      <w:pPr>
        <w:rPr>
          <w:rFonts w:hint="default"/>
          <w:i w:val="0"/>
          <w:iCs/>
          <w:color w:val="auto"/>
          <w:sz w:val="20"/>
          <w:szCs w:val="20"/>
          <w:lang w:val="en-US" w:eastAsia="zh-CN"/>
        </w:rPr>
      </w:pPr>
      <w:r>
        <w:rPr>
          <w:rFonts w:hint="eastAsia"/>
          <w:lang w:val="en-US" w:eastAsia="zh-CN"/>
        </w:rPr>
        <w:t xml:space="preserve">Based on above, RAN1 can confirm that the maximum value of the </w:t>
      </w:r>
      <w:r>
        <w:rPr>
          <w:i/>
          <w:color w:val="auto"/>
          <w:sz w:val="20"/>
          <w:szCs w:val="20"/>
          <w:lang w:eastAsia="zh-CN"/>
        </w:rPr>
        <w:t>PUSCH-TimeDomainWindowLength</w:t>
      </w:r>
      <w:r>
        <w:rPr>
          <w:rFonts w:hint="eastAsia"/>
          <w:i/>
          <w:color w:val="auto"/>
          <w:sz w:val="20"/>
          <w:szCs w:val="20"/>
          <w:lang w:val="en-US" w:eastAsia="zh-CN"/>
        </w:rPr>
        <w:t xml:space="preserve"> </w:t>
      </w:r>
      <w:r>
        <w:rPr>
          <w:rFonts w:hint="eastAsia"/>
          <w:i w:val="0"/>
          <w:iCs/>
          <w:color w:val="auto"/>
          <w:sz w:val="20"/>
          <w:szCs w:val="20"/>
          <w:lang w:val="en-US" w:eastAsia="zh-CN"/>
        </w:rPr>
        <w:t xml:space="preserve">and </w:t>
      </w:r>
      <w:r>
        <w:rPr>
          <w:i/>
          <w:color w:val="auto"/>
          <w:sz w:val="20"/>
          <w:szCs w:val="20"/>
          <w:lang w:eastAsia="zh-CN"/>
        </w:rPr>
        <w:t>PU</w:t>
      </w:r>
      <w:r>
        <w:rPr>
          <w:rFonts w:hint="eastAsia"/>
          <w:i/>
          <w:color w:val="auto"/>
          <w:sz w:val="20"/>
          <w:szCs w:val="20"/>
          <w:lang w:val="en-US" w:eastAsia="zh-CN"/>
        </w:rPr>
        <w:t>C</w:t>
      </w:r>
      <w:r>
        <w:rPr>
          <w:i/>
          <w:color w:val="auto"/>
          <w:sz w:val="20"/>
          <w:szCs w:val="20"/>
          <w:lang w:eastAsia="zh-CN"/>
        </w:rPr>
        <w:t>CH-TimeDomainWindowLength</w:t>
      </w:r>
      <w:r>
        <w:rPr>
          <w:rFonts w:hint="eastAsia"/>
          <w:i w:val="0"/>
          <w:iCs/>
          <w:color w:val="auto"/>
          <w:sz w:val="20"/>
          <w:szCs w:val="20"/>
          <w:lang w:val="en-US" w:eastAsia="zh-CN"/>
        </w:rPr>
        <w:t xml:space="preserve"> should be 32 and 8 respectively. Therefore, the following proposal is made. </w:t>
      </w:r>
    </w:p>
    <w:p>
      <w:pPr>
        <w:rPr>
          <w:rFonts w:hint="default"/>
          <w:i/>
          <w:iCs/>
          <w:color w:val="auto"/>
          <w:sz w:val="20"/>
          <w:szCs w:val="20"/>
          <w:lang w:val="en-US" w:eastAsia="zh-CN"/>
        </w:rPr>
      </w:pPr>
      <w:r>
        <w:rPr>
          <w:rFonts w:hint="eastAsia"/>
          <w:b/>
          <w:bCs/>
          <w:i/>
          <w:iCs/>
          <w:lang w:val="en-US" w:eastAsia="zh-CN"/>
        </w:rPr>
        <w:t>Proposal 1:</w:t>
      </w:r>
    </w:p>
    <w:p>
      <w:pPr>
        <w:pStyle w:val="114"/>
        <w:numPr>
          <w:ilvl w:val="0"/>
          <w:numId w:val="9"/>
        </w:numPr>
        <w:autoSpaceDE w:val="0"/>
        <w:autoSpaceDN w:val="0"/>
        <w:adjustRightInd w:val="0"/>
        <w:snapToGrid w:val="0"/>
        <w:spacing w:after="120" w:line="259" w:lineRule="auto"/>
        <w:ind w:leftChars="0"/>
        <w:jc w:val="both"/>
        <w:rPr>
          <w:b/>
          <w:bCs/>
          <w:i/>
          <w:iCs/>
          <w:color w:val="auto"/>
          <w:sz w:val="20"/>
          <w:szCs w:val="20"/>
        </w:rPr>
      </w:pPr>
      <w:r>
        <w:rPr>
          <w:rFonts w:hint="eastAsia"/>
          <w:b/>
          <w:bCs/>
          <w:i/>
          <w:iCs/>
          <w:color w:val="auto"/>
          <w:sz w:val="20"/>
          <w:szCs w:val="20"/>
          <w:lang w:eastAsia="zh-CN"/>
        </w:rPr>
        <w:t>T</w:t>
      </w:r>
      <w:r>
        <w:rPr>
          <w:b/>
          <w:bCs/>
          <w:i/>
          <w:iCs/>
          <w:color w:val="auto"/>
          <w:sz w:val="20"/>
          <w:szCs w:val="20"/>
          <w:lang w:eastAsia="zh-CN"/>
        </w:rPr>
        <w:t xml:space="preserve">he value range of PUSCH-TimeDomainWindowLength is </w:t>
      </w:r>
      <w:r>
        <w:rPr>
          <w:b/>
          <w:bCs/>
          <w:i/>
          <w:iCs/>
          <w:color w:val="auto"/>
          <w:sz w:val="20"/>
          <w:szCs w:val="20"/>
        </w:rPr>
        <w:t>INTEGER (2..32).</w:t>
      </w:r>
    </w:p>
    <w:p>
      <w:pPr>
        <w:pStyle w:val="114"/>
        <w:numPr>
          <w:ilvl w:val="0"/>
          <w:numId w:val="9"/>
        </w:numPr>
        <w:autoSpaceDE w:val="0"/>
        <w:autoSpaceDN w:val="0"/>
        <w:adjustRightInd w:val="0"/>
        <w:snapToGrid w:val="0"/>
        <w:spacing w:after="120" w:line="259" w:lineRule="auto"/>
        <w:ind w:leftChars="0"/>
        <w:jc w:val="both"/>
        <w:rPr>
          <w:rFonts w:hint="eastAsia"/>
          <w:b/>
          <w:bCs/>
          <w:i/>
          <w:iCs/>
          <w:lang w:val="en-US" w:eastAsia="zh-CN"/>
        </w:rPr>
      </w:pPr>
      <w:r>
        <w:rPr>
          <w:b/>
          <w:bCs/>
          <w:i/>
          <w:iCs/>
          <w:color w:val="auto"/>
          <w:sz w:val="20"/>
          <w:szCs w:val="20"/>
        </w:rPr>
        <w:t>The value range of PUCCH-TimeDomainWindowLength is INTEGER (2..8).</w:t>
      </w:r>
    </w:p>
    <w:p>
      <w:pPr>
        <w:pStyle w:val="114"/>
        <w:numPr>
          <w:ilvl w:val="0"/>
          <w:numId w:val="0"/>
        </w:numPr>
        <w:autoSpaceDE w:val="0"/>
        <w:autoSpaceDN w:val="0"/>
        <w:adjustRightInd w:val="0"/>
        <w:snapToGrid w:val="0"/>
        <w:spacing w:after="120" w:line="259" w:lineRule="auto"/>
        <w:ind w:leftChars="0"/>
        <w:jc w:val="both"/>
        <w:rPr>
          <w:rFonts w:hint="eastAsia"/>
          <w:b/>
          <w:bCs/>
          <w:i/>
          <w:iCs/>
          <w:lang w:val="en-US" w:eastAsia="zh-CN"/>
        </w:rPr>
      </w:pPr>
      <w:r>
        <w:rPr>
          <w:rFonts w:hint="eastAsia"/>
          <w:b/>
          <w:bCs/>
          <w:i/>
          <w:iCs/>
          <w:color w:val="auto"/>
          <w:szCs w:val="21"/>
        </w:rPr>
        <w:t>N</w:t>
      </w:r>
      <w:r>
        <w:rPr>
          <w:b/>
          <w:bCs/>
          <w:i/>
          <w:iCs/>
          <w:color w:val="auto"/>
          <w:szCs w:val="21"/>
        </w:rPr>
        <w:t>ote: the value shall not exceed the maximum duration.</w:t>
      </w:r>
    </w:p>
    <w:p>
      <w:pPr>
        <w:pStyle w:val="2"/>
        <w:rPr>
          <w:lang w:eastAsia="zh-CN"/>
        </w:rPr>
      </w:pPr>
      <w:r>
        <w:rPr>
          <w:lang w:eastAsia="zh-CN"/>
        </w:rPr>
        <w:t>Discussion</w:t>
      </w:r>
      <w:r>
        <w:rPr>
          <w:rFonts w:hint="eastAsia"/>
          <w:lang w:val="en-US" w:eastAsia="zh-CN"/>
        </w:rPr>
        <w:t xml:space="preserve"> on value range of FH interval</w:t>
      </w:r>
    </w:p>
    <w:p>
      <w:pPr>
        <w:rPr>
          <w:rFonts w:hint="default"/>
          <w:lang w:val="en-US" w:eastAsia="zh-CN"/>
        </w:rPr>
      </w:pPr>
      <w:r>
        <w:rPr>
          <w:rFonts w:hint="eastAsia"/>
          <w:szCs w:val="22"/>
          <w:lang w:val="en-US" w:eastAsia="zh-CN"/>
        </w:rPr>
        <w:t xml:space="preserve">In RAN1#107bis-e, the following two RRC parameters for inter-slot FH are introduced, with the detailed value range FFS. </w:t>
      </w:r>
    </w:p>
    <w:tbl>
      <w:tblPr>
        <w:tblStyle w:val="50"/>
        <w:tblW w:w="985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50"/>
        <w:gridCol w:w="805"/>
        <w:gridCol w:w="1364"/>
        <w:gridCol w:w="743"/>
        <w:gridCol w:w="1414"/>
        <w:gridCol w:w="804"/>
        <w:gridCol w:w="1690"/>
        <w:gridCol w:w="1244"/>
        <w:gridCol w:w="84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69" w:hRule="atLeast"/>
          <w:jc w:val="center"/>
        </w:trPr>
        <w:tc>
          <w:tcPr>
            <w:tcW w:w="807" w:type="dxa"/>
            <w:tcBorders>
              <w:top w:val="single" w:color="auto" w:sz="8" w:space="0"/>
              <w:left w:val="single" w:color="auto" w:sz="8" w:space="0"/>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ascii="Arial" w:hAnsi="Arial" w:eastAsia="Times New Roman" w:cs="Arial"/>
                <w:b/>
                <w:color w:val="FFFFFF"/>
                <w:kern w:val="0"/>
                <w:sz w:val="12"/>
                <w:szCs w:val="12"/>
                <w:lang w:val="en-US" w:eastAsia="zh-CN" w:bidi="ar"/>
              </w:rPr>
              <w:t>WI code</w:t>
            </w:r>
          </w:p>
        </w:tc>
        <w:tc>
          <w:tcPr>
            <w:tcW w:w="851"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Sub-feature group</w:t>
            </w:r>
          </w:p>
        </w:tc>
        <w:tc>
          <w:tcPr>
            <w:tcW w:w="1403"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Parameter name in the spec</w:t>
            </w:r>
          </w:p>
        </w:tc>
        <w:tc>
          <w:tcPr>
            <w:tcW w:w="640"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New or existing?</w:t>
            </w:r>
          </w:p>
        </w:tc>
        <w:tc>
          <w:tcPr>
            <w:tcW w:w="1581"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Description</w:t>
            </w:r>
          </w:p>
        </w:tc>
        <w:tc>
          <w:tcPr>
            <w:tcW w:w="893"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Value range</w:t>
            </w:r>
          </w:p>
        </w:tc>
        <w:tc>
          <w:tcPr>
            <w:tcW w:w="1403"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Default value aspect</w:t>
            </w:r>
          </w:p>
        </w:tc>
        <w:tc>
          <w:tcPr>
            <w:tcW w:w="1436"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Per (UE, cell, TRP, …)</w:t>
            </w:r>
          </w:p>
        </w:tc>
        <w:tc>
          <w:tcPr>
            <w:tcW w:w="840" w:type="dxa"/>
            <w:tcBorders>
              <w:top w:val="single" w:color="auto" w:sz="8" w:space="0"/>
              <w:left w:val="nil"/>
              <w:bottom w:val="single" w:color="auto" w:sz="8" w:space="0"/>
              <w:right w:val="single" w:color="auto" w:sz="8" w:space="0"/>
            </w:tcBorders>
            <w:shd w:val="clear" w:color="auto" w:fill="00B0F0"/>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b/>
                <w:color w:val="FFFFFF"/>
                <w:kern w:val="0"/>
                <w:sz w:val="12"/>
                <w:szCs w:val="12"/>
                <w:lang w:val="en-US" w:eastAsia="zh-CN" w:bidi="ar"/>
              </w:rPr>
              <w:t>UE-specific or Cell-specific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10" w:hRule="atLeast"/>
          <w:jc w:val="center"/>
        </w:trPr>
        <w:tc>
          <w:tcPr>
            <w:tcW w:w="80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NR_cov_enh-Core</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DM-RS bundling for PUCCH</w:t>
            </w:r>
          </w:p>
        </w:tc>
        <w:tc>
          <w:tcPr>
            <w:tcW w:w="14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i/>
                <w:kern w:val="0"/>
                <w:sz w:val="12"/>
                <w:szCs w:val="12"/>
                <w:lang w:val="en-US" w:eastAsia="zh-CN" w:bidi="ar"/>
              </w:rPr>
              <w:t>PUCCH-Frequencyhopping-Interval</w:t>
            </w:r>
          </w:p>
        </w:tc>
        <w:tc>
          <w:tcPr>
            <w:tcW w:w="640"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New</w:t>
            </w:r>
          </w:p>
        </w:tc>
        <w:tc>
          <w:tcPr>
            <w:tcW w:w="158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color w:val="auto"/>
                <w:sz w:val="22"/>
                <w:szCs w:val="22"/>
              </w:rPr>
            </w:pPr>
            <w:r>
              <w:rPr>
                <w:rFonts w:hint="default" w:ascii="Arial" w:hAnsi="Arial" w:eastAsia="Times New Roman" w:cs="Arial"/>
                <w:kern w:val="0"/>
                <w:sz w:val="12"/>
                <w:szCs w:val="12"/>
                <w:lang w:val="en-US" w:eastAsia="zh-CN" w:bidi="ar"/>
              </w:rPr>
              <w:t>Number of c</w:t>
            </w:r>
            <w:r>
              <w:rPr>
                <w:rFonts w:hint="default" w:ascii="Arial" w:hAnsi="Arial" w:eastAsia="Times New Roman" w:cs="Arial"/>
                <w:color w:val="auto"/>
                <w:kern w:val="0"/>
                <w:sz w:val="12"/>
                <w:szCs w:val="12"/>
                <w:lang w:val="en-US" w:eastAsia="zh-CN" w:bidi="ar"/>
              </w:rPr>
              <w:t>onsecutive slots for UE to perform</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Rel-17</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inter-slot frequency hopping</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 with inter-slot bundling for PUCCH</w:t>
            </w:r>
          </w:p>
          <w:p>
            <w:pPr>
              <w:keepNext w:val="0"/>
              <w:keepLines w:val="0"/>
              <w:widowControl/>
              <w:suppressLineNumbers w:val="0"/>
              <w:spacing w:before="0" w:beforeAutospacing="0" w:after="0" w:afterAutospacing="0"/>
              <w:ind w:left="0" w:right="0"/>
              <w:jc w:val="left"/>
              <w:rPr>
                <w:rFonts w:hint="default" w:ascii="Calibri" w:hAnsi="Calibri" w:cs="Calibri"/>
                <w:color w:val="auto"/>
                <w:sz w:val="22"/>
                <w:szCs w:val="22"/>
              </w:rPr>
            </w:pPr>
            <w:r>
              <w:rPr>
                <w:rFonts w:hint="default" w:ascii="Arial" w:hAnsi="Arial" w:eastAsia="Times New Roman" w:cs="Arial"/>
                <w:color w:val="auto"/>
                <w:kern w:val="0"/>
                <w:sz w:val="12"/>
                <w:szCs w:val="12"/>
                <w:lang w:val="en-US" w:eastAsia="zh-CN" w:bidi="ar"/>
              </w:rPr>
              <w:t>Note: When DMRS bundling for PUCCH is enabled by PUCCH-DMRS-Bundling, PUCCH frequency hopping interval is only determined by the configuration of PUCCH hopping interval if PUCCH hopping interval is configured.</w:t>
            </w:r>
          </w:p>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 </w:t>
            </w:r>
          </w:p>
        </w:tc>
        <w:tc>
          <w:tcPr>
            <w:tcW w:w="89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shd w:val="clear" w:fill="FFFF00"/>
                <w:lang w:val="en-US" w:eastAsia="zh-CN" w:bidi="ar"/>
              </w:rPr>
              <w:t>FFS</w:t>
            </w:r>
          </w:p>
        </w:tc>
        <w:tc>
          <w:tcPr>
            <w:tcW w:w="1403"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ascii="等线" w:hAnsi="等线" w:eastAsia="等线" w:cs="等线"/>
                <w:kern w:val="0"/>
                <w:sz w:val="12"/>
                <w:szCs w:val="12"/>
                <w:lang w:val="en-US" w:eastAsia="zh-CN" w:bidi="ar"/>
              </w:rPr>
              <w:t>　</w:t>
            </w:r>
            <w:r>
              <w:rPr>
                <w:rFonts w:hint="default" w:ascii="Arial" w:hAnsi="Arial" w:eastAsia="Times New Roman" w:cs="Arial"/>
                <w:i/>
                <w:kern w:val="0"/>
                <w:sz w:val="12"/>
                <w:szCs w:val="12"/>
                <w:lang w:val="en-US" w:eastAsia="zh-CN" w:bidi="ar"/>
              </w:rPr>
              <w:t>PUCCH-TimeDomainWindowLength</w:t>
            </w:r>
          </w:p>
        </w:tc>
        <w:tc>
          <w:tcPr>
            <w:tcW w:w="143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in PUCCH-Config</w:t>
            </w:r>
          </w:p>
        </w:tc>
        <w:tc>
          <w:tcPr>
            <w:tcW w:w="840"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UE-specific</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2710" w:hRule="atLeast"/>
          <w:jc w:val="center"/>
        </w:trPr>
        <w:tc>
          <w:tcPr>
            <w:tcW w:w="807" w:type="dxa"/>
            <w:tcBorders>
              <w:top w:val="nil"/>
              <w:left w:val="single" w:color="auto" w:sz="8" w:space="0"/>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NR_cov_enh-Core</w:t>
            </w:r>
          </w:p>
        </w:tc>
        <w:tc>
          <w:tcPr>
            <w:tcW w:w="85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DM-RS bundling for PUSCH</w:t>
            </w:r>
          </w:p>
        </w:tc>
        <w:tc>
          <w:tcPr>
            <w:tcW w:w="140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i/>
                <w:kern w:val="0"/>
                <w:sz w:val="12"/>
                <w:szCs w:val="12"/>
                <w:lang w:val="en-US" w:eastAsia="zh-CN" w:bidi="ar"/>
              </w:rPr>
              <w:t>PUSCH-Frequencyhopping-Interval</w:t>
            </w:r>
          </w:p>
        </w:tc>
        <w:tc>
          <w:tcPr>
            <w:tcW w:w="640"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New</w:t>
            </w:r>
          </w:p>
        </w:tc>
        <w:tc>
          <w:tcPr>
            <w:tcW w:w="1581"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color w:val="auto"/>
                <w:sz w:val="22"/>
                <w:szCs w:val="22"/>
              </w:rPr>
            </w:pPr>
            <w:r>
              <w:rPr>
                <w:rFonts w:hint="default" w:ascii="Arial" w:hAnsi="Arial" w:eastAsia="Times New Roman" w:cs="Arial"/>
                <w:color w:val="auto"/>
                <w:kern w:val="0"/>
                <w:sz w:val="12"/>
                <w:szCs w:val="12"/>
                <w:lang w:val="en-US" w:eastAsia="zh-CN" w:bidi="ar"/>
              </w:rPr>
              <w:t>Number of consecutive slots for UE to perform</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Rel-17</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inter-slot frequency hopping</w:t>
            </w:r>
            <w:r>
              <w:rPr>
                <w:rStyle w:val="150"/>
                <w:rFonts w:hint="default" w:ascii="Arial" w:hAnsi="Arial" w:eastAsia="Times New Roman" w:cs="Arial"/>
                <w:color w:val="auto"/>
                <w:kern w:val="0"/>
                <w:sz w:val="12"/>
                <w:szCs w:val="12"/>
                <w:lang w:val="en-US" w:eastAsia="zh-CN" w:bidi="ar"/>
              </w:rPr>
              <w:t> </w:t>
            </w:r>
            <w:r>
              <w:rPr>
                <w:rFonts w:hint="default" w:ascii="Arial" w:hAnsi="Arial" w:eastAsia="Times New Roman" w:cs="Arial"/>
                <w:color w:val="auto"/>
                <w:kern w:val="0"/>
                <w:sz w:val="12"/>
                <w:szCs w:val="12"/>
                <w:lang w:val="en-US" w:eastAsia="zh-CN" w:bidi="ar"/>
              </w:rPr>
              <w:t>with inter-slot bundling for PUSCH.</w:t>
            </w:r>
          </w:p>
          <w:p>
            <w:pPr>
              <w:keepNext w:val="0"/>
              <w:keepLines w:val="0"/>
              <w:widowControl/>
              <w:suppressLineNumbers w:val="0"/>
              <w:spacing w:before="0" w:beforeAutospacing="0" w:after="0" w:afterAutospacing="0"/>
              <w:ind w:left="0" w:right="0"/>
              <w:jc w:val="left"/>
              <w:rPr>
                <w:rFonts w:hint="default" w:ascii="Calibri" w:hAnsi="Calibri" w:cs="Calibri"/>
                <w:color w:val="auto"/>
                <w:sz w:val="22"/>
                <w:szCs w:val="22"/>
              </w:rPr>
            </w:pPr>
            <w:r>
              <w:rPr>
                <w:rFonts w:hint="default" w:ascii="Arial" w:hAnsi="Arial" w:eastAsia="Times New Roman" w:cs="Arial"/>
                <w:color w:val="auto"/>
                <w:kern w:val="0"/>
                <w:sz w:val="12"/>
                <w:szCs w:val="12"/>
                <w:lang w:val="en-US" w:eastAsia="zh-CN" w:bidi="ar"/>
              </w:rPr>
              <w:t>Note 1: This RRC parameter is shared for both DG-PUSCH and CG-PUSCH</w:t>
            </w:r>
          </w:p>
          <w:p>
            <w:pPr>
              <w:keepNext w:val="0"/>
              <w:keepLines w:val="0"/>
              <w:widowControl/>
              <w:suppressLineNumbers w:val="0"/>
              <w:spacing w:before="0" w:beforeAutospacing="0" w:after="0" w:afterAutospacing="0"/>
              <w:ind w:left="0" w:right="0"/>
              <w:jc w:val="left"/>
              <w:rPr>
                <w:rFonts w:hint="default" w:ascii="Calibri" w:hAnsi="Calibri" w:cs="Calibri"/>
                <w:color w:val="auto"/>
                <w:sz w:val="22"/>
                <w:szCs w:val="22"/>
              </w:rPr>
            </w:pPr>
            <w:r>
              <w:rPr>
                <w:rFonts w:hint="default" w:ascii="Arial" w:hAnsi="Arial" w:eastAsia="Times New Roman" w:cs="Arial"/>
                <w:color w:val="auto"/>
                <w:kern w:val="0"/>
                <w:sz w:val="12"/>
                <w:szCs w:val="12"/>
                <w:lang w:val="en-US" w:eastAsia="zh-CN" w:bidi="ar"/>
              </w:rPr>
              <w:t>Note 2: When DMRS bundling for PUSCH is enabled by PUSCH-DMRS-Bundling, PUSCH frequency hopping interval is only determined by the configuration of PUSCH hopping interval if PUSCH hopping interval is configured.</w:t>
            </w:r>
          </w:p>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color w:val="FF0000"/>
                <w:kern w:val="0"/>
                <w:sz w:val="12"/>
                <w:szCs w:val="12"/>
                <w:lang w:val="en-US" w:eastAsia="zh-CN" w:bidi="ar"/>
              </w:rPr>
              <w:t> </w:t>
            </w:r>
          </w:p>
        </w:tc>
        <w:tc>
          <w:tcPr>
            <w:tcW w:w="893"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shd w:val="clear" w:fill="FFFF00"/>
                <w:lang w:val="en-US" w:eastAsia="zh-CN" w:bidi="ar"/>
              </w:rPr>
              <w:t>FFS</w:t>
            </w:r>
          </w:p>
        </w:tc>
        <w:tc>
          <w:tcPr>
            <w:tcW w:w="1403"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eastAsia" w:ascii="等线" w:hAnsi="等线" w:eastAsia="等线" w:cs="等线"/>
                <w:kern w:val="0"/>
                <w:sz w:val="12"/>
                <w:szCs w:val="12"/>
                <w:lang w:val="en-US" w:eastAsia="zh-CN" w:bidi="ar"/>
              </w:rPr>
              <w:t>　</w:t>
            </w:r>
            <w:r>
              <w:rPr>
                <w:rFonts w:hint="default" w:ascii="Arial" w:hAnsi="Arial" w:eastAsia="Times New Roman" w:cs="Arial"/>
                <w:i/>
                <w:kern w:val="0"/>
                <w:sz w:val="12"/>
                <w:szCs w:val="12"/>
                <w:lang w:val="en-US" w:eastAsia="zh-CN" w:bidi="ar"/>
              </w:rPr>
              <w:t>PUSCH-TimeDomainWindowLength</w:t>
            </w:r>
          </w:p>
        </w:tc>
        <w:tc>
          <w:tcPr>
            <w:tcW w:w="1436" w:type="dxa"/>
            <w:tcBorders>
              <w:top w:val="nil"/>
              <w:left w:val="nil"/>
              <w:bottom w:val="single" w:color="auto" w:sz="8" w:space="0"/>
              <w:right w:val="single" w:color="auto" w:sz="8"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in PUSCH-Config</w:t>
            </w:r>
          </w:p>
        </w:tc>
        <w:tc>
          <w:tcPr>
            <w:tcW w:w="840" w:type="dxa"/>
            <w:tcBorders>
              <w:top w:val="nil"/>
              <w:left w:val="nil"/>
              <w:bottom w:val="single" w:color="auto" w:sz="8" w:space="0"/>
              <w:right w:val="single" w:color="auto" w:sz="8" w:space="0"/>
            </w:tcBorders>
            <w:shd w:val="clear" w:color="auto" w:fill="auto"/>
            <w:noWrap/>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Calibri" w:hAnsi="Calibri" w:cs="Calibri"/>
                <w:sz w:val="22"/>
                <w:szCs w:val="22"/>
              </w:rPr>
            </w:pPr>
            <w:r>
              <w:rPr>
                <w:rFonts w:hint="default" w:ascii="Arial" w:hAnsi="Arial" w:eastAsia="Times New Roman" w:cs="Arial"/>
                <w:kern w:val="0"/>
                <w:sz w:val="12"/>
                <w:szCs w:val="12"/>
                <w:lang w:val="en-US" w:eastAsia="zh-CN" w:bidi="ar"/>
              </w:rPr>
              <w:t>UE-specific</w:t>
            </w:r>
          </w:p>
        </w:tc>
      </w:tr>
    </w:tbl>
    <w:p>
      <w:pPr>
        <w:rPr>
          <w:rFonts w:hint="default" w:ascii="Calibri" w:hAnsi="Calibri" w:eastAsia="Times New Roman" w:cs="Calibri"/>
          <w:b w:val="0"/>
          <w:i w:val="0"/>
          <w:caps w:val="0"/>
          <w:color w:val="000000"/>
          <w:spacing w:val="0"/>
          <w:kern w:val="0"/>
          <w:sz w:val="22"/>
          <w:szCs w:val="22"/>
          <w:shd w:val="clear" w:fill="FFFFFF"/>
          <w:lang w:val="en-US" w:eastAsia="zh-CN" w:bidi="ar"/>
        </w:rPr>
      </w:pPr>
      <w:r>
        <w:rPr>
          <w:rFonts w:hint="default" w:ascii="Calibri" w:hAnsi="Calibri" w:eastAsia="Times New Roman" w:cs="Calibri"/>
          <w:b w:val="0"/>
          <w:i w:val="0"/>
          <w:caps w:val="0"/>
          <w:color w:val="000000"/>
          <w:spacing w:val="0"/>
          <w:kern w:val="0"/>
          <w:sz w:val="22"/>
          <w:szCs w:val="22"/>
          <w:shd w:val="clear" w:fill="FFFFFF"/>
          <w:lang w:val="en-US" w:eastAsia="zh-CN" w:bidi="ar"/>
        </w:rPr>
        <w:t> </w:t>
      </w:r>
    </w:p>
    <w:p>
      <w:pPr>
        <w:bidi w:val="0"/>
        <w:rPr>
          <w:rFonts w:hint="eastAsia"/>
          <w:lang w:val="en-US" w:eastAsia="zh-CN"/>
        </w:rPr>
      </w:pPr>
      <w:r>
        <w:rPr>
          <w:rFonts w:hint="eastAsia"/>
          <w:lang w:val="en-US" w:eastAsia="zh-CN"/>
        </w:rPr>
        <w:t xml:space="preserve">One controversial point is whether or not to support value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for the configured FG interval. In our view, the intention of the WID is to only support inter-slot FH bundling in case of DMRS bundling. Depending on the discussion of adopting physical slot index or relative slot index for PUSCH/PUCCH, new FH mechanism may be introduced. However, there was no intent or conclusion before to support new FH mechanism in case of no DMRS bundling. Therefore, we prefer not support value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w:t>
      </w:r>
    </w:p>
    <w:p>
      <w:pPr>
        <w:bidi w:val="0"/>
        <w:rPr>
          <w:rFonts w:hint="eastAsia"/>
          <w:lang w:val="en-US" w:eastAsia="zh-CN"/>
        </w:rPr>
      </w:pPr>
      <w:r>
        <w:rPr>
          <w:rFonts w:hint="eastAsia"/>
          <w:lang w:val="en-US" w:eastAsia="zh-CN"/>
        </w:rPr>
        <w:t>Regarding other values for PUSCH, we think it</w:t>
      </w:r>
      <w:r>
        <w:rPr>
          <w:rFonts w:hint="default"/>
          <w:lang w:val="en-US" w:eastAsia="zh-CN"/>
        </w:rPr>
        <w:t>’</w:t>
      </w:r>
      <w:r>
        <w:rPr>
          <w:rFonts w:hint="eastAsia"/>
          <w:lang w:val="en-US" w:eastAsia="zh-CN"/>
        </w:rPr>
        <w:t xml:space="preserve">s better to support all values that are half of the values </w:t>
      </w:r>
      <w:r>
        <w:rPr>
          <w:lang w:eastAsia="zh-CN"/>
        </w:rPr>
        <w:t>{1, 2, 3, 4, 7, 8, 12, 16, 20, 24, 28, 32}</w:t>
      </w:r>
      <w:r>
        <w:rPr>
          <w:rFonts w:hint="eastAsia"/>
          <w:lang w:val="en-US" w:eastAsia="zh-CN"/>
        </w:rPr>
        <w:t xml:space="preserve"> supported by Rel-17 repetition type A for PUSCH if dividable. Thus, value range with {2, 4, 6, 8, 10, 12, 14, 16} can be supported. In addition, we are also fine to support value </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 xml:space="preserve"> to accommodate TDD configuration period, especially if physical slot index is adopted. </w:t>
      </w:r>
    </w:p>
    <w:p>
      <w:pPr>
        <w:bidi w:val="0"/>
        <w:rPr>
          <w:rFonts w:hint="eastAsia"/>
          <w:lang w:val="en-US" w:eastAsia="zh-CN"/>
        </w:rPr>
      </w:pPr>
      <w:r>
        <w:rPr>
          <w:rFonts w:hint="eastAsia"/>
          <w:lang w:val="en-US" w:eastAsia="zh-CN"/>
        </w:rPr>
        <w:t xml:space="preserve">Similarly, the values that are half of the values </w:t>
      </w:r>
      <w:r>
        <w:rPr>
          <w:lang w:eastAsia="zh-CN"/>
        </w:rPr>
        <w:t>{2, 4, 8}</w:t>
      </w:r>
      <w:r>
        <w:rPr>
          <w:rFonts w:hint="eastAsia"/>
          <w:lang w:val="en-US" w:eastAsia="zh-CN"/>
        </w:rPr>
        <w:t xml:space="preserve"> supported by Rel-17 PUCCH repetition can be supported for values other than </w:t>
      </w:r>
      <w:r>
        <w:rPr>
          <w:rFonts w:hint="default"/>
          <w:lang w:val="en-US" w:eastAsia="zh-CN"/>
        </w:rPr>
        <w:t>‘</w:t>
      </w:r>
      <w:r>
        <w:rPr>
          <w:rFonts w:hint="eastAsia"/>
          <w:lang w:val="en-US" w:eastAsia="zh-CN"/>
        </w:rPr>
        <w:t>1</w:t>
      </w:r>
      <w:r>
        <w:rPr>
          <w:rFonts w:hint="default"/>
          <w:lang w:val="en-US" w:eastAsia="zh-CN"/>
        </w:rPr>
        <w:t>’</w:t>
      </w:r>
      <w:r>
        <w:rPr>
          <w:rFonts w:hint="eastAsia"/>
          <w:lang w:val="en-US" w:eastAsia="zh-CN"/>
        </w:rPr>
        <w:t xml:space="preserve">. In addition, </w:t>
      </w:r>
      <w:r>
        <w:rPr>
          <w:rFonts w:hint="default"/>
          <w:lang w:val="en-US" w:eastAsia="zh-CN"/>
        </w:rPr>
        <w:t>‘</w:t>
      </w:r>
      <w:r>
        <w:rPr>
          <w:rFonts w:hint="eastAsia"/>
          <w:lang w:val="en-US" w:eastAsia="zh-CN"/>
        </w:rPr>
        <w:t>5</w:t>
      </w:r>
      <w:r>
        <w:rPr>
          <w:rFonts w:hint="default"/>
          <w:lang w:val="en-US" w:eastAsia="zh-CN"/>
        </w:rPr>
        <w:t>’</w:t>
      </w:r>
      <w:r>
        <w:rPr>
          <w:rFonts w:hint="eastAsia"/>
          <w:lang w:val="en-US" w:eastAsia="zh-CN"/>
        </w:rPr>
        <w:t xml:space="preserve"> can also supported to accommodate TDD configuration period, especially if physical slot index is adopted. </w:t>
      </w:r>
    </w:p>
    <w:p>
      <w:pPr>
        <w:bidi w:val="0"/>
        <w:rPr>
          <w:rFonts w:hint="eastAsia"/>
          <w:lang w:val="en-US" w:eastAsia="zh-CN"/>
        </w:rPr>
      </w:pPr>
      <w:r>
        <w:rPr>
          <w:rFonts w:hint="eastAsia"/>
          <w:lang w:val="en-US" w:eastAsia="zh-CN"/>
        </w:rPr>
        <w:t xml:space="preserve">Based on above analysis, we have the following proposal. </w:t>
      </w:r>
    </w:p>
    <w:p>
      <w:pPr>
        <w:rPr>
          <w:rFonts w:hint="default"/>
          <w:b/>
          <w:bCs/>
          <w:i/>
          <w:iCs/>
          <w:lang w:val="en-US" w:eastAsia="zh-CN"/>
        </w:rPr>
      </w:pPr>
      <w:r>
        <w:rPr>
          <w:rFonts w:hint="eastAsia"/>
          <w:b/>
          <w:bCs/>
          <w:i/>
          <w:iCs/>
          <w:lang w:val="en-US" w:eastAsia="zh-CN"/>
        </w:rPr>
        <w:t xml:space="preserve">Proposal 2: </w:t>
      </w:r>
    </w:p>
    <w:p>
      <w:pPr>
        <w:pStyle w:val="114"/>
        <w:numPr>
          <w:ilvl w:val="0"/>
          <w:numId w:val="10"/>
        </w:numPr>
        <w:jc w:val="left"/>
        <w:rPr>
          <w:rFonts w:hint="default" w:ascii="Times New Roman" w:hAnsi="Times New Roman" w:eastAsia="等线" w:cs="Times New Roman"/>
          <w:b/>
          <w:bCs/>
          <w:i/>
          <w:iCs/>
          <w:sz w:val="20"/>
          <w:szCs w:val="20"/>
          <w:lang w:eastAsia="zh-CN"/>
        </w:rPr>
      </w:pPr>
      <w:r>
        <w:rPr>
          <w:rFonts w:hint="default" w:ascii="Times New Roman" w:hAnsi="Times New Roman" w:eastAsia="等线" w:cs="Times New Roman"/>
          <w:b/>
          <w:bCs/>
          <w:i/>
          <w:iCs/>
          <w:sz w:val="20"/>
          <w:szCs w:val="20"/>
          <w:lang w:eastAsia="zh-CN"/>
        </w:rPr>
        <w:t>Value range for PUCCH-Frequencyhopping-Interval is set to “{2, 4, 5}”</w:t>
      </w:r>
    </w:p>
    <w:p>
      <w:pPr>
        <w:pStyle w:val="114"/>
        <w:numPr>
          <w:ilvl w:val="0"/>
          <w:numId w:val="10"/>
        </w:numPr>
        <w:jc w:val="left"/>
        <w:rPr>
          <w:rFonts w:hint="default" w:ascii="Times New Roman" w:hAnsi="Times New Roman" w:cs="Times New Roman"/>
          <w:b/>
          <w:bCs/>
          <w:i/>
          <w:iCs/>
          <w:sz w:val="20"/>
          <w:szCs w:val="20"/>
          <w:lang w:val="en-GB"/>
        </w:rPr>
      </w:pPr>
      <w:r>
        <w:rPr>
          <w:rFonts w:hint="default" w:ascii="Times New Roman" w:hAnsi="Times New Roman" w:eastAsia="等线" w:cs="Times New Roman"/>
          <w:b/>
          <w:bCs/>
          <w:i/>
          <w:iCs/>
          <w:sz w:val="20"/>
          <w:szCs w:val="20"/>
          <w:lang w:eastAsia="zh-CN"/>
        </w:rPr>
        <w:t>Value range for PUSCH-Frequencyhopping-Interval is set to “</w:t>
      </w:r>
      <w:r>
        <w:rPr>
          <w:rFonts w:hint="default" w:ascii="Times New Roman" w:hAnsi="Times New Roman" w:cs="Times New Roman"/>
          <w:b/>
          <w:bCs/>
          <w:i/>
          <w:iCs/>
          <w:lang w:val="en-US" w:eastAsia="zh-CN"/>
        </w:rPr>
        <w:t>{2, 4, 5, 6, 8, 10, 12, 14, 16}</w:t>
      </w:r>
      <w:r>
        <w:rPr>
          <w:rFonts w:hint="default" w:ascii="Times New Roman" w:hAnsi="Times New Roman" w:eastAsia="等线" w:cs="Times New Roman"/>
          <w:b/>
          <w:bCs/>
          <w:i/>
          <w:iCs/>
          <w:sz w:val="20"/>
          <w:szCs w:val="20"/>
          <w:lang w:eastAsia="zh-CN"/>
        </w:rPr>
        <w:t>”</w:t>
      </w:r>
    </w:p>
    <w:p>
      <w:pPr>
        <w:numPr>
          <w:ilvl w:val="0"/>
          <w:numId w:val="0"/>
        </w:numPr>
        <w:overflowPunct w:val="0"/>
        <w:autoSpaceDE w:val="0"/>
        <w:autoSpaceDN w:val="0"/>
        <w:adjustRightInd w:val="0"/>
        <w:spacing w:after="180"/>
        <w:jc w:val="both"/>
        <w:textAlignment w:val="baseline"/>
        <w:rPr>
          <w:rFonts w:hint="eastAsia"/>
          <w:b/>
          <w:bCs/>
          <w:lang w:val="en-US" w:eastAsia="zh-CN"/>
        </w:rPr>
      </w:pPr>
    </w:p>
    <w:p>
      <w:pPr>
        <w:pStyle w:val="2"/>
        <w:rPr>
          <w:lang w:eastAsia="zh-CN"/>
        </w:rPr>
      </w:pPr>
      <w:r>
        <w:rPr>
          <w:rFonts w:hint="eastAsia"/>
          <w:lang w:eastAsia="zh-CN"/>
        </w:rPr>
        <w:t>C</w:t>
      </w:r>
      <w:r>
        <w:rPr>
          <w:lang w:eastAsia="zh-CN"/>
        </w:rPr>
        <w:t>onclusion</w:t>
      </w:r>
    </w:p>
    <w:p>
      <w:pPr>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According to the analysis given above, we have the following proposals:</w:t>
      </w:r>
    </w:p>
    <w:p>
      <w:pPr>
        <w:rPr>
          <w:rFonts w:hint="default"/>
          <w:i/>
          <w:iCs/>
          <w:color w:val="auto"/>
          <w:sz w:val="20"/>
          <w:szCs w:val="20"/>
          <w:lang w:val="en-US" w:eastAsia="zh-CN"/>
        </w:rPr>
      </w:pPr>
      <w:r>
        <w:rPr>
          <w:rFonts w:hint="eastAsia"/>
          <w:b/>
          <w:bCs/>
          <w:i/>
          <w:iCs/>
          <w:lang w:val="en-US" w:eastAsia="zh-CN"/>
        </w:rPr>
        <w:t>Proposal 1:</w:t>
      </w:r>
    </w:p>
    <w:p>
      <w:pPr>
        <w:pStyle w:val="114"/>
        <w:numPr>
          <w:ilvl w:val="0"/>
          <w:numId w:val="9"/>
        </w:numPr>
        <w:autoSpaceDE w:val="0"/>
        <w:autoSpaceDN w:val="0"/>
        <w:adjustRightInd w:val="0"/>
        <w:snapToGrid w:val="0"/>
        <w:spacing w:after="120" w:line="259" w:lineRule="auto"/>
        <w:ind w:leftChars="0"/>
        <w:jc w:val="both"/>
        <w:rPr>
          <w:b/>
          <w:bCs/>
          <w:i/>
          <w:iCs/>
          <w:color w:val="auto"/>
          <w:sz w:val="20"/>
          <w:szCs w:val="20"/>
        </w:rPr>
      </w:pPr>
      <w:r>
        <w:rPr>
          <w:rFonts w:hint="eastAsia"/>
          <w:b/>
          <w:bCs/>
          <w:i/>
          <w:iCs/>
          <w:color w:val="auto"/>
          <w:sz w:val="20"/>
          <w:szCs w:val="20"/>
          <w:lang w:eastAsia="zh-CN"/>
        </w:rPr>
        <w:t>T</w:t>
      </w:r>
      <w:r>
        <w:rPr>
          <w:b/>
          <w:bCs/>
          <w:i/>
          <w:iCs/>
          <w:color w:val="auto"/>
          <w:sz w:val="20"/>
          <w:szCs w:val="20"/>
          <w:lang w:eastAsia="zh-CN"/>
        </w:rPr>
        <w:t xml:space="preserve">he value range of PUSCH-TimeDomainWindowLength is </w:t>
      </w:r>
      <w:r>
        <w:rPr>
          <w:b/>
          <w:bCs/>
          <w:i/>
          <w:iCs/>
          <w:color w:val="auto"/>
          <w:sz w:val="20"/>
          <w:szCs w:val="20"/>
        </w:rPr>
        <w:t>INTEGER (2..32).</w:t>
      </w:r>
    </w:p>
    <w:p>
      <w:pPr>
        <w:pStyle w:val="114"/>
        <w:numPr>
          <w:ilvl w:val="0"/>
          <w:numId w:val="9"/>
        </w:numPr>
        <w:autoSpaceDE w:val="0"/>
        <w:autoSpaceDN w:val="0"/>
        <w:adjustRightInd w:val="0"/>
        <w:snapToGrid w:val="0"/>
        <w:spacing w:after="120" w:line="259" w:lineRule="auto"/>
        <w:ind w:leftChars="0"/>
        <w:jc w:val="both"/>
        <w:rPr>
          <w:rFonts w:hint="eastAsia"/>
          <w:b/>
          <w:bCs/>
          <w:i/>
          <w:iCs/>
          <w:lang w:val="en-US" w:eastAsia="zh-CN"/>
        </w:rPr>
      </w:pPr>
      <w:r>
        <w:rPr>
          <w:b/>
          <w:bCs/>
          <w:i/>
          <w:iCs/>
          <w:color w:val="auto"/>
          <w:sz w:val="20"/>
          <w:szCs w:val="20"/>
        </w:rPr>
        <w:t>The value range of PUCCH-TimeDomainWindowLength is INTEGER (2..8).</w:t>
      </w:r>
    </w:p>
    <w:p>
      <w:pPr>
        <w:pStyle w:val="114"/>
        <w:numPr>
          <w:ilvl w:val="0"/>
          <w:numId w:val="0"/>
        </w:numPr>
        <w:autoSpaceDE w:val="0"/>
        <w:autoSpaceDN w:val="0"/>
        <w:adjustRightInd w:val="0"/>
        <w:snapToGrid w:val="0"/>
        <w:spacing w:after="120" w:line="259" w:lineRule="auto"/>
        <w:ind w:leftChars="0"/>
        <w:jc w:val="both"/>
        <w:rPr>
          <w:rFonts w:hint="default" w:ascii="Times New Roman" w:hAnsi="Times New Roman" w:eastAsia="宋体" w:cs="Times New Roman"/>
          <w:sz w:val="20"/>
          <w:szCs w:val="20"/>
          <w:lang w:val="en-US" w:eastAsia="zh-CN"/>
        </w:rPr>
      </w:pPr>
      <w:r>
        <w:rPr>
          <w:rFonts w:hint="eastAsia"/>
          <w:b/>
          <w:bCs/>
          <w:i/>
          <w:iCs/>
          <w:color w:val="auto"/>
          <w:szCs w:val="21"/>
        </w:rPr>
        <w:t>N</w:t>
      </w:r>
      <w:r>
        <w:rPr>
          <w:b/>
          <w:bCs/>
          <w:i/>
          <w:iCs/>
          <w:color w:val="auto"/>
          <w:szCs w:val="21"/>
        </w:rPr>
        <w:t>ote: the value shall not exceed the maximum duration.</w:t>
      </w:r>
    </w:p>
    <w:p>
      <w:pPr>
        <w:rPr>
          <w:rFonts w:hint="default"/>
          <w:b/>
          <w:bCs/>
          <w:i/>
          <w:iCs/>
          <w:lang w:val="en-US" w:eastAsia="zh-CN"/>
        </w:rPr>
      </w:pPr>
      <w:r>
        <w:rPr>
          <w:rFonts w:hint="eastAsia"/>
          <w:b/>
          <w:bCs/>
          <w:i/>
          <w:iCs/>
          <w:lang w:val="en-US" w:eastAsia="zh-CN"/>
        </w:rPr>
        <w:t xml:space="preserve">Proposal 2: </w:t>
      </w:r>
    </w:p>
    <w:p>
      <w:pPr>
        <w:pStyle w:val="114"/>
        <w:numPr>
          <w:ilvl w:val="0"/>
          <w:numId w:val="10"/>
        </w:numPr>
        <w:jc w:val="left"/>
        <w:rPr>
          <w:rFonts w:hint="default" w:ascii="Times New Roman" w:hAnsi="Times New Roman" w:eastAsia="等线" w:cs="Times New Roman"/>
          <w:b/>
          <w:bCs/>
          <w:i/>
          <w:iCs/>
          <w:sz w:val="20"/>
          <w:szCs w:val="20"/>
          <w:lang w:eastAsia="zh-CN"/>
        </w:rPr>
      </w:pPr>
      <w:r>
        <w:rPr>
          <w:rFonts w:hint="default" w:ascii="Times New Roman" w:hAnsi="Times New Roman" w:eastAsia="等线" w:cs="Times New Roman"/>
          <w:b/>
          <w:bCs/>
          <w:i/>
          <w:iCs/>
          <w:sz w:val="20"/>
          <w:szCs w:val="20"/>
          <w:lang w:eastAsia="zh-CN"/>
        </w:rPr>
        <w:t>Value range for PUCCH-Frequencyhopping-Interval is set to “{2, 4, 5}”</w:t>
      </w:r>
    </w:p>
    <w:p>
      <w:pPr>
        <w:pStyle w:val="114"/>
        <w:numPr>
          <w:ilvl w:val="0"/>
          <w:numId w:val="10"/>
        </w:numPr>
        <w:jc w:val="left"/>
        <w:rPr>
          <w:rFonts w:hint="default" w:ascii="Times New Roman" w:hAnsi="Times New Roman" w:eastAsia="宋体" w:cs="Times New Roman"/>
          <w:i/>
          <w:iCs/>
          <w:sz w:val="20"/>
          <w:szCs w:val="20"/>
          <w:lang w:val="en-US" w:eastAsia="zh-CN"/>
        </w:rPr>
      </w:pPr>
      <w:r>
        <w:rPr>
          <w:rFonts w:hint="default" w:ascii="Times New Roman" w:hAnsi="Times New Roman" w:eastAsia="等线" w:cs="Times New Roman"/>
          <w:b/>
          <w:bCs/>
          <w:i/>
          <w:iCs/>
          <w:sz w:val="20"/>
          <w:szCs w:val="20"/>
          <w:lang w:eastAsia="zh-CN"/>
        </w:rPr>
        <w:t>Value range for PUSCH-Frequencyhopping-Interval is set to “</w:t>
      </w:r>
      <w:r>
        <w:rPr>
          <w:rFonts w:hint="default" w:ascii="Times New Roman" w:hAnsi="Times New Roman" w:cs="Times New Roman"/>
          <w:b/>
          <w:bCs/>
          <w:i/>
          <w:iCs/>
          <w:lang w:val="en-US" w:eastAsia="zh-CN"/>
        </w:rPr>
        <w:t>{2, 4, 5, 6, 8, 10, 12, 14, 16}</w:t>
      </w:r>
      <w:r>
        <w:rPr>
          <w:rFonts w:hint="default" w:ascii="Times New Roman" w:hAnsi="Times New Roman" w:eastAsia="等线" w:cs="Times New Roman"/>
          <w:b/>
          <w:bCs/>
          <w:i/>
          <w:iCs/>
          <w:sz w:val="20"/>
          <w:szCs w:val="20"/>
          <w:lang w:eastAsia="zh-CN"/>
        </w:rPr>
        <w:t>”</w:t>
      </w:r>
    </w:p>
    <w:p>
      <w:pPr>
        <w:pStyle w:val="2"/>
        <w:rPr>
          <w:rFonts w:hint="eastAsia"/>
          <w:lang w:val="en-US" w:eastAsia="zh-CN"/>
        </w:rPr>
      </w:pPr>
      <w:r>
        <w:rPr>
          <w:rFonts w:hint="eastAsia"/>
          <w:lang w:eastAsia="zh-CN"/>
        </w:rPr>
        <w:t>Refere</w:t>
      </w:r>
      <w:r>
        <w:rPr>
          <w:rFonts w:hint="eastAsia"/>
          <w:lang w:val="en-US" w:eastAsia="zh-CN"/>
        </w:rPr>
        <w:t>nce</w:t>
      </w:r>
    </w:p>
    <w:p>
      <w:pPr>
        <w:pStyle w:val="126"/>
        <w:rPr>
          <w:rFonts w:hint="eastAsia" w:ascii="Times New Roman" w:hAnsi="Times New Roman" w:eastAsia="宋体" w:cs="Times New Roman"/>
          <w:sz w:val="20"/>
          <w:szCs w:val="22"/>
          <w:lang w:val="en-US" w:eastAsia="zh-CN" w:bidi="ar-SA"/>
        </w:rPr>
      </w:pPr>
      <w:r>
        <w:rPr>
          <w:rFonts w:hint="eastAsia" w:ascii="Times New Roman" w:hAnsi="Times New Roman" w:eastAsia="宋体" w:cs="Times New Roman"/>
          <w:sz w:val="20"/>
          <w:szCs w:val="22"/>
          <w:lang w:val="en-US" w:eastAsia="zh-CN" w:bidi="ar-SA"/>
        </w:rPr>
        <w:t xml:space="preserve">3GPP RAN1#107bis-e, </w:t>
      </w:r>
      <w:r>
        <w:rPr>
          <w:rFonts w:hint="default" w:ascii="Times New Roman" w:hAnsi="Times New Roman" w:eastAsia="宋体" w:cs="Times New Roman"/>
          <w:sz w:val="20"/>
          <w:szCs w:val="22"/>
          <w:lang w:val="en-US" w:eastAsia="zh-CN" w:bidi="ar-SA"/>
        </w:rPr>
        <w:t>R1-2200699</w:t>
      </w:r>
      <w:r>
        <w:rPr>
          <w:rFonts w:hint="eastAsia" w:ascii="Times New Roman" w:hAnsi="Times New Roman" w:eastAsia="宋体" w:cs="Times New Roman"/>
          <w:sz w:val="20"/>
          <w:szCs w:val="22"/>
          <w:lang w:val="en-US" w:eastAsia="zh-CN" w:bidi="ar-SA"/>
        </w:rPr>
        <w:t>, Consolidated higher layers parameter list for Rel-17 NR, Moderator (Ericsson).</w:t>
      </w:r>
    </w:p>
    <w:p>
      <w:pPr>
        <w:pStyle w:val="126"/>
        <w:rPr>
          <w:rFonts w:hint="eastAsia" w:ascii="Times New Roman" w:hAnsi="Times New Roman" w:eastAsia="宋体" w:cs="Times New Roman"/>
          <w:sz w:val="20"/>
          <w:szCs w:val="22"/>
          <w:lang w:val="en-US" w:eastAsia="zh-CN" w:bidi="ar-SA"/>
        </w:rPr>
      </w:pPr>
      <w:r>
        <w:rPr>
          <w:rFonts w:hint="eastAsia" w:ascii="Times New Roman" w:hAnsi="Times New Roman" w:eastAsia="宋体" w:cs="Times New Roman"/>
          <w:sz w:val="20"/>
          <w:szCs w:val="22"/>
          <w:lang w:val="en-US" w:eastAsia="zh-CN" w:bidi="ar-SA"/>
        </w:rPr>
        <w:t xml:space="preserve">3GPP RAN1#108-e, R1-2200908, Reply LS on Maximum duration for DMRS bundling, RAN4. </w:t>
      </w:r>
    </w:p>
    <w:p>
      <w:pPr>
        <w:autoSpaceDE w:val="0"/>
        <w:autoSpaceDN w:val="0"/>
        <w:adjustRightInd w:val="0"/>
        <w:snapToGrid w:val="0"/>
        <w:spacing w:after="100" w:afterAutospacing="1"/>
        <w:rPr>
          <w:rFonts w:ascii="Arial" w:hAnsi="Arial" w:cs="Arial"/>
          <w:b/>
          <w:bCs/>
        </w:rPr>
      </w:pPr>
    </w:p>
    <w:p>
      <w:pPr>
        <w:pStyle w:val="126"/>
        <w:numPr>
          <w:ilvl w:val="0"/>
          <w:numId w:val="0"/>
        </w:numPr>
        <w:overflowPunct/>
        <w:autoSpaceDE w:val="0"/>
        <w:autoSpaceDN w:val="0"/>
        <w:adjustRightInd/>
        <w:snapToGrid w:val="0"/>
        <w:spacing w:after="60"/>
        <w:jc w:val="both"/>
        <w:textAlignment w:val="auto"/>
        <w:rPr>
          <w:szCs w:val="22"/>
          <w:lang w:eastAsia="zh-CN"/>
        </w:rPr>
      </w:pPr>
    </w:p>
    <w:sectPr>
      <w:footerReference r:id="rId3" w:type="default"/>
      <w:footnotePr>
        <w:numRestart w:val="eachSect"/>
      </w:footnotePr>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auto"/>
    <w:pitch w:val="default"/>
    <w:sig w:usb0="00000000" w:usb1="00000000"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1</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3</w:t>
    </w:r>
    <w:r>
      <w:rPr>
        <w:rStyle w:val="54"/>
      </w:rP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2">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4">
    <w:nsid w:val="5AEE1414"/>
    <w:multiLevelType w:val="multilevel"/>
    <w:tmpl w:val="5AEE1414"/>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C657D2E"/>
    <w:multiLevelType w:val="multilevel"/>
    <w:tmpl w:val="7C657D2E"/>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 w:numId="2">
    <w:abstractNumId w:val="1"/>
  </w:num>
  <w:num w:numId="3">
    <w:abstractNumId w:val="6"/>
  </w:num>
  <w:num w:numId="4">
    <w:abstractNumId w:val="3"/>
  </w:num>
  <w:num w:numId="5">
    <w:abstractNumId w:val="8"/>
  </w:num>
  <w:num w:numId="6">
    <w:abstractNumId w:val="5"/>
  </w:num>
  <w:num w:numId="7">
    <w:abstractNumId w:val="2"/>
  </w:num>
  <w:num w:numId="8">
    <w:abstractNumId w:val="7"/>
  </w:num>
  <w:num w:numId="9">
    <w:abstractNumId w:val="9"/>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51"/>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2D80"/>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474"/>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24"/>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14C"/>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1E4"/>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80"/>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288"/>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821"/>
    <w:rsid w:val="00254999"/>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D13"/>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33D"/>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6DC"/>
    <w:rsid w:val="00296758"/>
    <w:rsid w:val="0029696C"/>
    <w:rsid w:val="00296D93"/>
    <w:rsid w:val="00296FD8"/>
    <w:rsid w:val="0029743A"/>
    <w:rsid w:val="00297499"/>
    <w:rsid w:val="002974AA"/>
    <w:rsid w:val="002977A0"/>
    <w:rsid w:val="00297F46"/>
    <w:rsid w:val="002A025C"/>
    <w:rsid w:val="002A0510"/>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26"/>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2B29"/>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144E"/>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B8C"/>
    <w:rsid w:val="00304C9E"/>
    <w:rsid w:val="0030598E"/>
    <w:rsid w:val="00305E25"/>
    <w:rsid w:val="003065FB"/>
    <w:rsid w:val="00306D3F"/>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1DE"/>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957"/>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1B"/>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B0299"/>
    <w:rsid w:val="003B0B4D"/>
    <w:rsid w:val="003B1C34"/>
    <w:rsid w:val="003B2206"/>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E87"/>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5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37F6B"/>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A09"/>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6CB"/>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700"/>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5D4"/>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0C4"/>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89"/>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C39"/>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02"/>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49"/>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705"/>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92A"/>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3F"/>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090B"/>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D43"/>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6E"/>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1D3"/>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B5A"/>
    <w:rsid w:val="006F0C12"/>
    <w:rsid w:val="006F0DB2"/>
    <w:rsid w:val="006F0E38"/>
    <w:rsid w:val="006F0EB1"/>
    <w:rsid w:val="006F1D86"/>
    <w:rsid w:val="006F1E30"/>
    <w:rsid w:val="006F20A6"/>
    <w:rsid w:val="006F20A7"/>
    <w:rsid w:val="006F25FE"/>
    <w:rsid w:val="006F291E"/>
    <w:rsid w:val="006F2C75"/>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D80"/>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131"/>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8FF"/>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3FDC"/>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1F61"/>
    <w:rsid w:val="007A22D6"/>
    <w:rsid w:val="007A2BFF"/>
    <w:rsid w:val="007A2D56"/>
    <w:rsid w:val="007A3226"/>
    <w:rsid w:val="007A3252"/>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CC4"/>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0C78"/>
    <w:rsid w:val="0083179C"/>
    <w:rsid w:val="008320DD"/>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01D"/>
    <w:rsid w:val="00836133"/>
    <w:rsid w:val="0083657B"/>
    <w:rsid w:val="00836B5B"/>
    <w:rsid w:val="00836C1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67A39"/>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6FB9"/>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5F2"/>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6"/>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6CBD"/>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AD2"/>
    <w:rsid w:val="00907BEE"/>
    <w:rsid w:val="009103D6"/>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82D"/>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32C"/>
    <w:rsid w:val="009C3D88"/>
    <w:rsid w:val="009C42A3"/>
    <w:rsid w:val="009C4B76"/>
    <w:rsid w:val="009C509F"/>
    <w:rsid w:val="009C520B"/>
    <w:rsid w:val="009C5785"/>
    <w:rsid w:val="009C5874"/>
    <w:rsid w:val="009C6331"/>
    <w:rsid w:val="009C6768"/>
    <w:rsid w:val="009C6894"/>
    <w:rsid w:val="009C6B3B"/>
    <w:rsid w:val="009C6B7B"/>
    <w:rsid w:val="009C6C78"/>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8C1"/>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A08"/>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0A1"/>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AE7"/>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5A6"/>
    <w:rsid w:val="00AB1705"/>
    <w:rsid w:val="00AB1A33"/>
    <w:rsid w:val="00AB2857"/>
    <w:rsid w:val="00AB2C9D"/>
    <w:rsid w:val="00AB2EB7"/>
    <w:rsid w:val="00AB3299"/>
    <w:rsid w:val="00AB3418"/>
    <w:rsid w:val="00AB3491"/>
    <w:rsid w:val="00AB3865"/>
    <w:rsid w:val="00AB3BE9"/>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2C59"/>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7D1"/>
    <w:rsid w:val="00B22D3D"/>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2B0A"/>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15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16E"/>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6B5"/>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6D6D"/>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945"/>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3C3"/>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D84"/>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1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4BE9"/>
    <w:rsid w:val="00D1552A"/>
    <w:rsid w:val="00D15829"/>
    <w:rsid w:val="00D15D9D"/>
    <w:rsid w:val="00D1624D"/>
    <w:rsid w:val="00D16996"/>
    <w:rsid w:val="00D17869"/>
    <w:rsid w:val="00D1792B"/>
    <w:rsid w:val="00D17F37"/>
    <w:rsid w:val="00D202D3"/>
    <w:rsid w:val="00D20DBB"/>
    <w:rsid w:val="00D2171B"/>
    <w:rsid w:val="00D217CE"/>
    <w:rsid w:val="00D21A77"/>
    <w:rsid w:val="00D21B43"/>
    <w:rsid w:val="00D21D5B"/>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8B"/>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AFD"/>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18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6F60"/>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056"/>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8ED"/>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578"/>
    <w:rsid w:val="00E10631"/>
    <w:rsid w:val="00E10DA9"/>
    <w:rsid w:val="00E115C5"/>
    <w:rsid w:val="00E11EB8"/>
    <w:rsid w:val="00E1273A"/>
    <w:rsid w:val="00E12933"/>
    <w:rsid w:val="00E12A5A"/>
    <w:rsid w:val="00E12AF0"/>
    <w:rsid w:val="00E132B8"/>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295"/>
    <w:rsid w:val="00E26654"/>
    <w:rsid w:val="00E2690E"/>
    <w:rsid w:val="00E26DD2"/>
    <w:rsid w:val="00E272FE"/>
    <w:rsid w:val="00E30063"/>
    <w:rsid w:val="00E30517"/>
    <w:rsid w:val="00E3070A"/>
    <w:rsid w:val="00E30A72"/>
    <w:rsid w:val="00E30AD6"/>
    <w:rsid w:val="00E30DB2"/>
    <w:rsid w:val="00E30F83"/>
    <w:rsid w:val="00E31501"/>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996"/>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0E9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2C1"/>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37F"/>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0E8F"/>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45"/>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905"/>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404"/>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0D"/>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612"/>
    <w:rsid w:val="00FA17D6"/>
    <w:rsid w:val="00FA1B1E"/>
    <w:rsid w:val="00FA1CBF"/>
    <w:rsid w:val="00FA1D8F"/>
    <w:rsid w:val="00FA1EB0"/>
    <w:rsid w:val="00FA2002"/>
    <w:rsid w:val="00FA2236"/>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67E"/>
    <w:rsid w:val="00FE47B0"/>
    <w:rsid w:val="00FE5172"/>
    <w:rsid w:val="00FE5236"/>
    <w:rsid w:val="00FE53E8"/>
    <w:rsid w:val="00FE5977"/>
    <w:rsid w:val="00FE5C99"/>
    <w:rsid w:val="00FE5CB2"/>
    <w:rsid w:val="00FE65DB"/>
    <w:rsid w:val="00FE6678"/>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2F7608"/>
    <w:rsid w:val="01342C69"/>
    <w:rsid w:val="0208355B"/>
    <w:rsid w:val="0228590E"/>
    <w:rsid w:val="0284643E"/>
    <w:rsid w:val="02F00014"/>
    <w:rsid w:val="031526D4"/>
    <w:rsid w:val="03532C3F"/>
    <w:rsid w:val="036C3EB5"/>
    <w:rsid w:val="03B25C4C"/>
    <w:rsid w:val="03F94E83"/>
    <w:rsid w:val="03FC4856"/>
    <w:rsid w:val="04242045"/>
    <w:rsid w:val="043307F7"/>
    <w:rsid w:val="04F8723E"/>
    <w:rsid w:val="056118F6"/>
    <w:rsid w:val="05950CB7"/>
    <w:rsid w:val="061F213D"/>
    <w:rsid w:val="067D4C1C"/>
    <w:rsid w:val="068F71EB"/>
    <w:rsid w:val="069F3F09"/>
    <w:rsid w:val="06B127E5"/>
    <w:rsid w:val="06E164C8"/>
    <w:rsid w:val="072B3667"/>
    <w:rsid w:val="072F2729"/>
    <w:rsid w:val="07401822"/>
    <w:rsid w:val="0772550A"/>
    <w:rsid w:val="07C21FA9"/>
    <w:rsid w:val="08B26B41"/>
    <w:rsid w:val="08BE6E6D"/>
    <w:rsid w:val="090034F8"/>
    <w:rsid w:val="0957797D"/>
    <w:rsid w:val="095E14CC"/>
    <w:rsid w:val="0972706B"/>
    <w:rsid w:val="097B4011"/>
    <w:rsid w:val="097E2358"/>
    <w:rsid w:val="09C21BB6"/>
    <w:rsid w:val="0A56720F"/>
    <w:rsid w:val="0A867EAB"/>
    <w:rsid w:val="0AF94636"/>
    <w:rsid w:val="0AFC60B7"/>
    <w:rsid w:val="0B60783C"/>
    <w:rsid w:val="0BAD7041"/>
    <w:rsid w:val="0C6F5654"/>
    <w:rsid w:val="0C6F774E"/>
    <w:rsid w:val="0C990637"/>
    <w:rsid w:val="0CCE75B0"/>
    <w:rsid w:val="0CD47723"/>
    <w:rsid w:val="0CE470CF"/>
    <w:rsid w:val="0D132BA9"/>
    <w:rsid w:val="0D605DDB"/>
    <w:rsid w:val="0D660AC2"/>
    <w:rsid w:val="0D672BF6"/>
    <w:rsid w:val="0D997AED"/>
    <w:rsid w:val="0DAA225F"/>
    <w:rsid w:val="0E120AD5"/>
    <w:rsid w:val="0E1241B1"/>
    <w:rsid w:val="0E206AA3"/>
    <w:rsid w:val="0E2F04CE"/>
    <w:rsid w:val="0E9D66FA"/>
    <w:rsid w:val="0EB06FFE"/>
    <w:rsid w:val="0ED27AF2"/>
    <w:rsid w:val="0EE26D0E"/>
    <w:rsid w:val="0F4F570D"/>
    <w:rsid w:val="100237F2"/>
    <w:rsid w:val="10150A41"/>
    <w:rsid w:val="105F3678"/>
    <w:rsid w:val="10684F46"/>
    <w:rsid w:val="106C6358"/>
    <w:rsid w:val="10A43856"/>
    <w:rsid w:val="116332A0"/>
    <w:rsid w:val="11E10B49"/>
    <w:rsid w:val="12033CC4"/>
    <w:rsid w:val="12447058"/>
    <w:rsid w:val="1257267A"/>
    <w:rsid w:val="12A472D8"/>
    <w:rsid w:val="12FE321B"/>
    <w:rsid w:val="130859B8"/>
    <w:rsid w:val="133F4F46"/>
    <w:rsid w:val="13D65AA3"/>
    <w:rsid w:val="14084807"/>
    <w:rsid w:val="141F2191"/>
    <w:rsid w:val="142057BA"/>
    <w:rsid w:val="148D2AE8"/>
    <w:rsid w:val="14F515AC"/>
    <w:rsid w:val="14FC642E"/>
    <w:rsid w:val="153D2A65"/>
    <w:rsid w:val="1575AEB2"/>
    <w:rsid w:val="164F7F6D"/>
    <w:rsid w:val="165E068A"/>
    <w:rsid w:val="167F686C"/>
    <w:rsid w:val="16C32AB2"/>
    <w:rsid w:val="16D87E87"/>
    <w:rsid w:val="16F347A1"/>
    <w:rsid w:val="16F71CBD"/>
    <w:rsid w:val="1702D3F2"/>
    <w:rsid w:val="174B0889"/>
    <w:rsid w:val="17AC7DF8"/>
    <w:rsid w:val="17C16304"/>
    <w:rsid w:val="18185618"/>
    <w:rsid w:val="18306948"/>
    <w:rsid w:val="1880153C"/>
    <w:rsid w:val="188D2058"/>
    <w:rsid w:val="18BA7603"/>
    <w:rsid w:val="18CD32D7"/>
    <w:rsid w:val="18FD3F86"/>
    <w:rsid w:val="18FF4AB3"/>
    <w:rsid w:val="192B740B"/>
    <w:rsid w:val="1934624A"/>
    <w:rsid w:val="19497C62"/>
    <w:rsid w:val="197756F0"/>
    <w:rsid w:val="1A514204"/>
    <w:rsid w:val="1A8201AB"/>
    <w:rsid w:val="1A983AC8"/>
    <w:rsid w:val="1AB16FB0"/>
    <w:rsid w:val="1B2E6DC7"/>
    <w:rsid w:val="1B5316CE"/>
    <w:rsid w:val="1B5E59D2"/>
    <w:rsid w:val="1BC37BF1"/>
    <w:rsid w:val="1BE643AC"/>
    <w:rsid w:val="1C091A01"/>
    <w:rsid w:val="1C766428"/>
    <w:rsid w:val="1C7954FF"/>
    <w:rsid w:val="1CAB1F6D"/>
    <w:rsid w:val="1DD50930"/>
    <w:rsid w:val="1DF407BB"/>
    <w:rsid w:val="1E345AD5"/>
    <w:rsid w:val="1E38003B"/>
    <w:rsid w:val="1ED145A3"/>
    <w:rsid w:val="1F850095"/>
    <w:rsid w:val="1FB91CD0"/>
    <w:rsid w:val="1FEB0ECE"/>
    <w:rsid w:val="20051CB6"/>
    <w:rsid w:val="20582ABA"/>
    <w:rsid w:val="20910CB1"/>
    <w:rsid w:val="20AD2940"/>
    <w:rsid w:val="20CD42FE"/>
    <w:rsid w:val="21035A99"/>
    <w:rsid w:val="21083662"/>
    <w:rsid w:val="21282288"/>
    <w:rsid w:val="21311E54"/>
    <w:rsid w:val="21C5256D"/>
    <w:rsid w:val="21E043FC"/>
    <w:rsid w:val="223252A1"/>
    <w:rsid w:val="225E34A6"/>
    <w:rsid w:val="228C3B83"/>
    <w:rsid w:val="22BA32B4"/>
    <w:rsid w:val="23680C07"/>
    <w:rsid w:val="239E142D"/>
    <w:rsid w:val="23A25FED"/>
    <w:rsid w:val="23AD4AB0"/>
    <w:rsid w:val="23CD5ED8"/>
    <w:rsid w:val="23E1451F"/>
    <w:rsid w:val="24492384"/>
    <w:rsid w:val="245870DE"/>
    <w:rsid w:val="246D43F0"/>
    <w:rsid w:val="246E0D05"/>
    <w:rsid w:val="247247A7"/>
    <w:rsid w:val="2473146A"/>
    <w:rsid w:val="24B4408D"/>
    <w:rsid w:val="24CC483B"/>
    <w:rsid w:val="250A1D16"/>
    <w:rsid w:val="25D152FE"/>
    <w:rsid w:val="265C50AC"/>
    <w:rsid w:val="266F4F89"/>
    <w:rsid w:val="26976865"/>
    <w:rsid w:val="270E513D"/>
    <w:rsid w:val="272353C8"/>
    <w:rsid w:val="27371CBF"/>
    <w:rsid w:val="27C5366D"/>
    <w:rsid w:val="27D97657"/>
    <w:rsid w:val="27DD67CA"/>
    <w:rsid w:val="28006D95"/>
    <w:rsid w:val="28650F8C"/>
    <w:rsid w:val="28690808"/>
    <w:rsid w:val="28B07E55"/>
    <w:rsid w:val="28B54AA2"/>
    <w:rsid w:val="294D6347"/>
    <w:rsid w:val="29B13ED0"/>
    <w:rsid w:val="2A0F0B23"/>
    <w:rsid w:val="2A9A76B0"/>
    <w:rsid w:val="2AB067A1"/>
    <w:rsid w:val="2AC7485A"/>
    <w:rsid w:val="2AFE2B7E"/>
    <w:rsid w:val="2B24677A"/>
    <w:rsid w:val="2B62344B"/>
    <w:rsid w:val="2B6F0351"/>
    <w:rsid w:val="2B7B4F0A"/>
    <w:rsid w:val="2BA24B47"/>
    <w:rsid w:val="2BB64021"/>
    <w:rsid w:val="2CBF309B"/>
    <w:rsid w:val="2D0A2DFB"/>
    <w:rsid w:val="2D0C7472"/>
    <w:rsid w:val="2D2F46FC"/>
    <w:rsid w:val="2D376513"/>
    <w:rsid w:val="2D7A57B8"/>
    <w:rsid w:val="2DC863F1"/>
    <w:rsid w:val="2DFD6C39"/>
    <w:rsid w:val="2E0206BF"/>
    <w:rsid w:val="2E957E90"/>
    <w:rsid w:val="2EB72406"/>
    <w:rsid w:val="2F2367DE"/>
    <w:rsid w:val="2F5758D7"/>
    <w:rsid w:val="2FB146F1"/>
    <w:rsid w:val="304A0FFA"/>
    <w:rsid w:val="30BA18F4"/>
    <w:rsid w:val="31542D3B"/>
    <w:rsid w:val="325F1F99"/>
    <w:rsid w:val="32832752"/>
    <w:rsid w:val="328A5AEF"/>
    <w:rsid w:val="32EE4F58"/>
    <w:rsid w:val="32FE23BF"/>
    <w:rsid w:val="330B3922"/>
    <w:rsid w:val="330E6893"/>
    <w:rsid w:val="33695CF6"/>
    <w:rsid w:val="33DE0CB9"/>
    <w:rsid w:val="348056A9"/>
    <w:rsid w:val="34A07DAD"/>
    <w:rsid w:val="34E22A09"/>
    <w:rsid w:val="3511129D"/>
    <w:rsid w:val="354D1AD7"/>
    <w:rsid w:val="35775DB2"/>
    <w:rsid w:val="35903D81"/>
    <w:rsid w:val="359455FE"/>
    <w:rsid w:val="363E1ECD"/>
    <w:rsid w:val="36551799"/>
    <w:rsid w:val="366A6637"/>
    <w:rsid w:val="36A727AD"/>
    <w:rsid w:val="36CD07B0"/>
    <w:rsid w:val="36CE57C7"/>
    <w:rsid w:val="36D20853"/>
    <w:rsid w:val="375C57D7"/>
    <w:rsid w:val="378B6479"/>
    <w:rsid w:val="37A93D4A"/>
    <w:rsid w:val="37DD651E"/>
    <w:rsid w:val="38817DB3"/>
    <w:rsid w:val="388F41CD"/>
    <w:rsid w:val="389E65E8"/>
    <w:rsid w:val="38A741A9"/>
    <w:rsid w:val="38AD772A"/>
    <w:rsid w:val="38BA113F"/>
    <w:rsid w:val="39054468"/>
    <w:rsid w:val="39C11AA9"/>
    <w:rsid w:val="39E02C44"/>
    <w:rsid w:val="3A135075"/>
    <w:rsid w:val="3A545AFD"/>
    <w:rsid w:val="3A8424B5"/>
    <w:rsid w:val="3AB31D0C"/>
    <w:rsid w:val="3ACD164B"/>
    <w:rsid w:val="3AFF1C7B"/>
    <w:rsid w:val="3B266424"/>
    <w:rsid w:val="3B3E081B"/>
    <w:rsid w:val="3B4A3B53"/>
    <w:rsid w:val="3BA538D6"/>
    <w:rsid w:val="3BE20E3F"/>
    <w:rsid w:val="3BF47021"/>
    <w:rsid w:val="3C8B33BB"/>
    <w:rsid w:val="3C923082"/>
    <w:rsid w:val="3CD2366A"/>
    <w:rsid w:val="3D0354C7"/>
    <w:rsid w:val="3D7642C9"/>
    <w:rsid w:val="3DDA6D42"/>
    <w:rsid w:val="3E0A19C3"/>
    <w:rsid w:val="3E0B17C8"/>
    <w:rsid w:val="3E7347F4"/>
    <w:rsid w:val="3ECD69A3"/>
    <w:rsid w:val="3EDE67A7"/>
    <w:rsid w:val="3EF83C43"/>
    <w:rsid w:val="3EFF7689"/>
    <w:rsid w:val="3F01664D"/>
    <w:rsid w:val="3F175FC8"/>
    <w:rsid w:val="3F741743"/>
    <w:rsid w:val="3F9E6E2A"/>
    <w:rsid w:val="3FAE0740"/>
    <w:rsid w:val="3FD010A5"/>
    <w:rsid w:val="40161482"/>
    <w:rsid w:val="40850DCD"/>
    <w:rsid w:val="41687FE9"/>
    <w:rsid w:val="417C5D3E"/>
    <w:rsid w:val="41A71FB5"/>
    <w:rsid w:val="41AC1D9C"/>
    <w:rsid w:val="41AE54F1"/>
    <w:rsid w:val="4242619A"/>
    <w:rsid w:val="42481C05"/>
    <w:rsid w:val="424D4C79"/>
    <w:rsid w:val="428658F2"/>
    <w:rsid w:val="429273B3"/>
    <w:rsid w:val="42B20782"/>
    <w:rsid w:val="42F50BE1"/>
    <w:rsid w:val="43212502"/>
    <w:rsid w:val="443169A5"/>
    <w:rsid w:val="44917C93"/>
    <w:rsid w:val="44C7170D"/>
    <w:rsid w:val="44D25363"/>
    <w:rsid w:val="450C5068"/>
    <w:rsid w:val="45B37508"/>
    <w:rsid w:val="45E11A08"/>
    <w:rsid w:val="45F31D89"/>
    <w:rsid w:val="4611346C"/>
    <w:rsid w:val="46342EAF"/>
    <w:rsid w:val="467749B0"/>
    <w:rsid w:val="467D556E"/>
    <w:rsid w:val="46D41E44"/>
    <w:rsid w:val="46E52B75"/>
    <w:rsid w:val="474E544E"/>
    <w:rsid w:val="47AE2F53"/>
    <w:rsid w:val="49446ABC"/>
    <w:rsid w:val="496938E0"/>
    <w:rsid w:val="49882B35"/>
    <w:rsid w:val="4A3265D8"/>
    <w:rsid w:val="4A7A5324"/>
    <w:rsid w:val="4B376AF3"/>
    <w:rsid w:val="4B3872E6"/>
    <w:rsid w:val="4B51782F"/>
    <w:rsid w:val="4B8808E1"/>
    <w:rsid w:val="4C7B60DC"/>
    <w:rsid w:val="4C9D6473"/>
    <w:rsid w:val="4CA149AE"/>
    <w:rsid w:val="4CCA0FD7"/>
    <w:rsid w:val="4D10019A"/>
    <w:rsid w:val="4D186E30"/>
    <w:rsid w:val="4D30690D"/>
    <w:rsid w:val="4D6D59CC"/>
    <w:rsid w:val="4DBC102F"/>
    <w:rsid w:val="4DC11581"/>
    <w:rsid w:val="4DF51404"/>
    <w:rsid w:val="4E151E4F"/>
    <w:rsid w:val="4E5633F4"/>
    <w:rsid w:val="4E7740D9"/>
    <w:rsid w:val="4E8C28AE"/>
    <w:rsid w:val="4E954499"/>
    <w:rsid w:val="4EAC0AFF"/>
    <w:rsid w:val="4EC2021D"/>
    <w:rsid w:val="4ED81A88"/>
    <w:rsid w:val="4F786A18"/>
    <w:rsid w:val="4FBD4DC8"/>
    <w:rsid w:val="4FF60115"/>
    <w:rsid w:val="4FF94A0E"/>
    <w:rsid w:val="502546F5"/>
    <w:rsid w:val="50DC5F24"/>
    <w:rsid w:val="50FD13B2"/>
    <w:rsid w:val="51061081"/>
    <w:rsid w:val="51742147"/>
    <w:rsid w:val="51B93551"/>
    <w:rsid w:val="521D41F0"/>
    <w:rsid w:val="52233E3B"/>
    <w:rsid w:val="52284C48"/>
    <w:rsid w:val="52360612"/>
    <w:rsid w:val="526E7DEA"/>
    <w:rsid w:val="528F1F75"/>
    <w:rsid w:val="52955D9E"/>
    <w:rsid w:val="52AE3CC1"/>
    <w:rsid w:val="52FE30BB"/>
    <w:rsid w:val="536E79E7"/>
    <w:rsid w:val="538265F1"/>
    <w:rsid w:val="53860242"/>
    <w:rsid w:val="53A222E7"/>
    <w:rsid w:val="54340D3B"/>
    <w:rsid w:val="546D7855"/>
    <w:rsid w:val="548F10EC"/>
    <w:rsid w:val="54CE2507"/>
    <w:rsid w:val="55181CD2"/>
    <w:rsid w:val="554673FA"/>
    <w:rsid w:val="5552797F"/>
    <w:rsid w:val="55A85C36"/>
    <w:rsid w:val="55D01D97"/>
    <w:rsid w:val="567922E4"/>
    <w:rsid w:val="56FD10BB"/>
    <w:rsid w:val="57244B18"/>
    <w:rsid w:val="577F5CCF"/>
    <w:rsid w:val="57887984"/>
    <w:rsid w:val="57970550"/>
    <w:rsid w:val="57EF6871"/>
    <w:rsid w:val="58240039"/>
    <w:rsid w:val="584C0892"/>
    <w:rsid w:val="584C636E"/>
    <w:rsid w:val="5905048E"/>
    <w:rsid w:val="590E7334"/>
    <w:rsid w:val="593A402D"/>
    <w:rsid w:val="5947524B"/>
    <w:rsid w:val="595A121E"/>
    <w:rsid w:val="59692495"/>
    <w:rsid w:val="59AA125B"/>
    <w:rsid w:val="59BB50A3"/>
    <w:rsid w:val="59C75644"/>
    <w:rsid w:val="5A041BB5"/>
    <w:rsid w:val="5AA75365"/>
    <w:rsid w:val="5AAA3473"/>
    <w:rsid w:val="5ABA47F7"/>
    <w:rsid w:val="5AD66DD9"/>
    <w:rsid w:val="5AE452C5"/>
    <w:rsid w:val="5AED185D"/>
    <w:rsid w:val="5AF07FF7"/>
    <w:rsid w:val="5AF422E5"/>
    <w:rsid w:val="5B2835F3"/>
    <w:rsid w:val="5B2950B6"/>
    <w:rsid w:val="5B2A11B9"/>
    <w:rsid w:val="5BAE5C45"/>
    <w:rsid w:val="5BF26431"/>
    <w:rsid w:val="5D7B08F3"/>
    <w:rsid w:val="5DCD6EAA"/>
    <w:rsid w:val="5DE640EE"/>
    <w:rsid w:val="5E2B04EA"/>
    <w:rsid w:val="5E333D72"/>
    <w:rsid w:val="5E725DEA"/>
    <w:rsid w:val="5E780DEA"/>
    <w:rsid w:val="5EB23214"/>
    <w:rsid w:val="5EDE6FAD"/>
    <w:rsid w:val="5F631FA8"/>
    <w:rsid w:val="5F7716A9"/>
    <w:rsid w:val="5FDA0B83"/>
    <w:rsid w:val="60746EA7"/>
    <w:rsid w:val="60AE2BD6"/>
    <w:rsid w:val="60BE5BE9"/>
    <w:rsid w:val="61160886"/>
    <w:rsid w:val="61171BF3"/>
    <w:rsid w:val="61202E29"/>
    <w:rsid w:val="614227DC"/>
    <w:rsid w:val="618854A6"/>
    <w:rsid w:val="61E3167B"/>
    <w:rsid w:val="62124110"/>
    <w:rsid w:val="622D1615"/>
    <w:rsid w:val="631F0CDD"/>
    <w:rsid w:val="636E2C25"/>
    <w:rsid w:val="63BC2891"/>
    <w:rsid w:val="63F56AA3"/>
    <w:rsid w:val="64152E28"/>
    <w:rsid w:val="64286AE0"/>
    <w:rsid w:val="646E28D9"/>
    <w:rsid w:val="647A5CEC"/>
    <w:rsid w:val="64F44749"/>
    <w:rsid w:val="652F3A1E"/>
    <w:rsid w:val="65337356"/>
    <w:rsid w:val="65507243"/>
    <w:rsid w:val="65576B9C"/>
    <w:rsid w:val="656027FF"/>
    <w:rsid w:val="656D245E"/>
    <w:rsid w:val="659B5CD0"/>
    <w:rsid w:val="65A927B9"/>
    <w:rsid w:val="65AC6E0E"/>
    <w:rsid w:val="65CB2ECD"/>
    <w:rsid w:val="661E6C99"/>
    <w:rsid w:val="66457E51"/>
    <w:rsid w:val="666B67F5"/>
    <w:rsid w:val="667540BD"/>
    <w:rsid w:val="6680376E"/>
    <w:rsid w:val="66A8011C"/>
    <w:rsid w:val="66A8685A"/>
    <w:rsid w:val="66ED253F"/>
    <w:rsid w:val="66ED31EA"/>
    <w:rsid w:val="67054225"/>
    <w:rsid w:val="671D6D46"/>
    <w:rsid w:val="673E559C"/>
    <w:rsid w:val="67757810"/>
    <w:rsid w:val="67926798"/>
    <w:rsid w:val="6794515D"/>
    <w:rsid w:val="67B564F1"/>
    <w:rsid w:val="67E41F11"/>
    <w:rsid w:val="67EC1CDD"/>
    <w:rsid w:val="681E79D5"/>
    <w:rsid w:val="68EC3E79"/>
    <w:rsid w:val="691A3243"/>
    <w:rsid w:val="696C42BB"/>
    <w:rsid w:val="698A6B0F"/>
    <w:rsid w:val="6A5544F2"/>
    <w:rsid w:val="6A6B1343"/>
    <w:rsid w:val="6A782EAA"/>
    <w:rsid w:val="6A8F743F"/>
    <w:rsid w:val="6A912317"/>
    <w:rsid w:val="6AB57AA9"/>
    <w:rsid w:val="6AB70E9F"/>
    <w:rsid w:val="6ABB4244"/>
    <w:rsid w:val="6ADE7B69"/>
    <w:rsid w:val="6B053442"/>
    <w:rsid w:val="6B226711"/>
    <w:rsid w:val="6B6E7D8F"/>
    <w:rsid w:val="6B704279"/>
    <w:rsid w:val="6B8274F4"/>
    <w:rsid w:val="6BCB7E4D"/>
    <w:rsid w:val="6CDA5B61"/>
    <w:rsid w:val="6D020EA1"/>
    <w:rsid w:val="6D3C3545"/>
    <w:rsid w:val="6D542631"/>
    <w:rsid w:val="6DA35949"/>
    <w:rsid w:val="6DC66137"/>
    <w:rsid w:val="6E0F1211"/>
    <w:rsid w:val="6E585E8C"/>
    <w:rsid w:val="6E805EC6"/>
    <w:rsid w:val="6F3C23D3"/>
    <w:rsid w:val="6F606E7C"/>
    <w:rsid w:val="6F9B25C1"/>
    <w:rsid w:val="6FB83D31"/>
    <w:rsid w:val="6FBD0858"/>
    <w:rsid w:val="702A45E9"/>
    <w:rsid w:val="704B5169"/>
    <w:rsid w:val="706E6D2C"/>
    <w:rsid w:val="70BC3E24"/>
    <w:rsid w:val="70EC71F4"/>
    <w:rsid w:val="715A4ABA"/>
    <w:rsid w:val="715E3D72"/>
    <w:rsid w:val="728410B5"/>
    <w:rsid w:val="72CE3B02"/>
    <w:rsid w:val="72E1752D"/>
    <w:rsid w:val="73753D94"/>
    <w:rsid w:val="73A015C2"/>
    <w:rsid w:val="73A913CF"/>
    <w:rsid w:val="73EB1497"/>
    <w:rsid w:val="73FE13AD"/>
    <w:rsid w:val="74000A47"/>
    <w:rsid w:val="741C7549"/>
    <w:rsid w:val="74457118"/>
    <w:rsid w:val="74885606"/>
    <w:rsid w:val="74C54C37"/>
    <w:rsid w:val="74D4570A"/>
    <w:rsid w:val="751115BE"/>
    <w:rsid w:val="75740E00"/>
    <w:rsid w:val="757B0513"/>
    <w:rsid w:val="75915199"/>
    <w:rsid w:val="763A080C"/>
    <w:rsid w:val="765C1D2D"/>
    <w:rsid w:val="769F46E0"/>
    <w:rsid w:val="76CE150D"/>
    <w:rsid w:val="76EB5B39"/>
    <w:rsid w:val="776F4F23"/>
    <w:rsid w:val="778C04D2"/>
    <w:rsid w:val="77AB56B0"/>
    <w:rsid w:val="77BD40B0"/>
    <w:rsid w:val="78056F0E"/>
    <w:rsid w:val="780B0378"/>
    <w:rsid w:val="78156E78"/>
    <w:rsid w:val="782D5EAF"/>
    <w:rsid w:val="78402D83"/>
    <w:rsid w:val="786302A1"/>
    <w:rsid w:val="789101B5"/>
    <w:rsid w:val="789F1175"/>
    <w:rsid w:val="7931734A"/>
    <w:rsid w:val="794C7BF3"/>
    <w:rsid w:val="79547B36"/>
    <w:rsid w:val="79DA2CDC"/>
    <w:rsid w:val="79EA17F6"/>
    <w:rsid w:val="79FA07CD"/>
    <w:rsid w:val="7A062CD5"/>
    <w:rsid w:val="7A1A1B66"/>
    <w:rsid w:val="7A7B57F7"/>
    <w:rsid w:val="7A8D62E3"/>
    <w:rsid w:val="7AB44F5F"/>
    <w:rsid w:val="7AC35818"/>
    <w:rsid w:val="7ADB38D4"/>
    <w:rsid w:val="7B0F1912"/>
    <w:rsid w:val="7B470BC6"/>
    <w:rsid w:val="7BB32DDE"/>
    <w:rsid w:val="7C630ABA"/>
    <w:rsid w:val="7CCA0991"/>
    <w:rsid w:val="7D262399"/>
    <w:rsid w:val="7D2A70DF"/>
    <w:rsid w:val="7DD2691C"/>
    <w:rsid w:val="7DFB4DE9"/>
    <w:rsid w:val="7E3563A1"/>
    <w:rsid w:val="7E9326F9"/>
    <w:rsid w:val="7EAD141A"/>
    <w:rsid w:val="7EE20452"/>
    <w:rsid w:val="7EF64A28"/>
    <w:rsid w:val="7F395D9C"/>
    <w:rsid w:val="7F8B03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99"/>
    <w:rPr>
      <w:lang w:eastAsia="zh-CN"/>
    </w:rPr>
  </w:style>
  <w:style w:type="paragraph" w:styleId="31">
    <w:name w:val="Body Text 3"/>
    <w:basedOn w:val="1"/>
    <w:qFormat/>
    <w:uiPriority w:val="0"/>
    <w:rPr>
      <w:i/>
    </w:rPr>
  </w:style>
  <w:style w:type="paragraph" w:styleId="32">
    <w:name w:val="Body Text"/>
    <w:basedOn w:val="1"/>
    <w:link w:val="128"/>
    <w:qFormat/>
    <w:uiPriority w:val="0"/>
    <w:pPr>
      <w:spacing w:after="120"/>
    </w:pPr>
    <w:rPr>
      <w:sz w:val="22"/>
      <w:szCs w:val="24"/>
    </w:rPr>
  </w:style>
  <w:style w:type="paragraph" w:styleId="33">
    <w:name w:val="Body Text Indent"/>
    <w:basedOn w:val="1"/>
    <w:link w:val="16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after="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99"/>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link w:val="160"/>
    <w:qFormat/>
    <w:uiPriority w:val="0"/>
    <w:rPr>
      <w:b/>
    </w:rPr>
  </w:style>
  <w:style w:type="paragraph" w:customStyle="1" w:styleId="64">
    <w:name w:val="TAC"/>
    <w:basedOn w:val="65"/>
    <w:link w:val="123"/>
    <w:qFormat/>
    <w:uiPriority w:val="0"/>
    <w:pPr>
      <w:jc w:val="center"/>
    </w:pPr>
  </w:style>
  <w:style w:type="paragraph" w:customStyle="1" w:styleId="65">
    <w:name w:val="TAL"/>
    <w:basedOn w:val="1"/>
    <w:link w:val="154"/>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sz w:val="36"/>
      <w:lang w:val="en-GB" w:eastAsia="en-US"/>
    </w:rPr>
  </w:style>
  <w:style w:type="character" w:customStyle="1" w:styleId="105">
    <w:name w:val="标题 2 Char"/>
    <w:link w:val="3"/>
    <w:qFormat/>
    <w:uiPriority w:val="0"/>
    <w:rPr>
      <w:rFonts w:ascii="Arial" w:hAnsi="Arial" w:eastAsia="宋体" w:cs="Times New Roman"/>
      <w:sz w:val="32"/>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napToGrid w:val="0"/>
      <w:spacing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 w:type="character" w:customStyle="1" w:styleId="152">
    <w:name w:val="B1 (文字)"/>
    <w:qFormat/>
    <w:locked/>
    <w:uiPriority w:val="0"/>
    <w:rPr>
      <w:rFonts w:ascii="Times New Roman" w:hAnsi="Times New Roman" w:eastAsia="Times New Roman" w:cs="Times New Roman"/>
      <w:sz w:val="20"/>
      <w:szCs w:val="20"/>
      <w:lang w:val="en-GB"/>
    </w:rPr>
  </w:style>
  <w:style w:type="paragraph" w:customStyle="1" w:styleId="153">
    <w:name w:val="正文2"/>
    <w:qFormat/>
    <w:uiPriority w:val="0"/>
    <w:pPr>
      <w:spacing w:before="100" w:beforeAutospacing="1" w:after="180"/>
    </w:pPr>
    <w:rPr>
      <w:rFonts w:ascii="Times New Roman" w:hAnsi="Times New Roman" w:eastAsia="宋体" w:cs="Times New Roman"/>
      <w:sz w:val="24"/>
      <w:szCs w:val="24"/>
      <w:lang w:val="en-US" w:eastAsia="zh-CN" w:bidi="ar-SA"/>
    </w:rPr>
  </w:style>
  <w:style w:type="character" w:customStyle="1" w:styleId="154">
    <w:name w:val="TAL Car"/>
    <w:basedOn w:val="52"/>
    <w:link w:val="65"/>
    <w:qFormat/>
    <w:locked/>
    <w:uiPriority w:val="0"/>
    <w:rPr>
      <w:rFonts w:ascii="Arial" w:hAnsi="Arial" w:eastAsia="宋体"/>
      <w:sz w:val="18"/>
      <w:lang w:eastAsia="en-US"/>
    </w:rPr>
  </w:style>
  <w:style w:type="table" w:customStyle="1" w:styleId="155">
    <w:name w:val="普通表格1"/>
    <w:semiHidden/>
    <w:qFormat/>
    <w:uiPriority w:val="0"/>
    <w:rPr>
      <w:rFonts w:eastAsia="Times New Roman"/>
    </w:rPr>
    <w:tblPr>
      <w:tblCellMar>
        <w:top w:w="0" w:type="dxa"/>
        <w:left w:w="108" w:type="dxa"/>
        <w:bottom w:w="0" w:type="dxa"/>
        <w:right w:w="108" w:type="dxa"/>
      </w:tblCellMar>
    </w:tblPr>
  </w:style>
  <w:style w:type="table" w:customStyle="1" w:styleId="156">
    <w:name w:val="普通表格2"/>
    <w:semiHidden/>
    <w:qFormat/>
    <w:uiPriority w:val="0"/>
    <w:rPr>
      <w:rFonts w:eastAsia="Times New Roman"/>
    </w:rPr>
    <w:tblPr>
      <w:tblCellMar>
        <w:top w:w="0" w:type="dxa"/>
        <w:left w:w="108" w:type="dxa"/>
        <w:bottom w:w="0" w:type="dxa"/>
        <w:right w:w="108" w:type="dxa"/>
      </w:tblCellMar>
    </w:tblPr>
  </w:style>
  <w:style w:type="table" w:customStyle="1" w:styleId="157">
    <w:name w:val="普通表格3"/>
    <w:semiHidden/>
    <w:qFormat/>
    <w:uiPriority w:val="0"/>
    <w:rPr>
      <w:rFonts w:eastAsia="Times New Roman"/>
    </w:rPr>
    <w:tblPr>
      <w:tblCellMar>
        <w:top w:w="0" w:type="dxa"/>
        <w:left w:w="108" w:type="dxa"/>
        <w:bottom w:w="0" w:type="dxa"/>
        <w:right w:w="108" w:type="dxa"/>
      </w:tblCellMar>
    </w:tblPr>
  </w:style>
  <w:style w:type="paragraph" w:customStyle="1" w:styleId="158">
    <w:name w:val="List Paragraph1"/>
    <w:basedOn w:val="1"/>
    <w:qFormat/>
    <w:uiPriority w:val="99"/>
    <w:pPr>
      <w:overflowPunct/>
      <w:autoSpaceDE/>
      <w:autoSpaceDN/>
      <w:adjustRightInd/>
      <w:spacing w:after="120"/>
      <w:ind w:left="720" w:hanging="360"/>
      <w:textAlignment w:val="auto"/>
    </w:pPr>
    <w:rPr>
      <w:rFonts w:eastAsia="Calibri"/>
      <w:szCs w:val="22"/>
      <w:lang w:val="en-GB"/>
    </w:rPr>
  </w:style>
  <w:style w:type="paragraph" w:customStyle="1" w:styleId="159">
    <w:name w:val="正文3"/>
    <w:qFormat/>
    <w:uiPriority w:val="0"/>
    <w:pPr>
      <w:widowControl w:val="0"/>
      <w:jc w:val="both"/>
    </w:pPr>
    <w:rPr>
      <w:rFonts w:ascii="Times New Roman" w:hAnsi="Times New Roman" w:eastAsia="宋体" w:cs="Times New Roman"/>
      <w:kern w:val="2"/>
      <w:sz w:val="21"/>
      <w:szCs w:val="21"/>
      <w:lang w:val="en-US" w:eastAsia="zh-CN" w:bidi="ar-SA"/>
    </w:rPr>
  </w:style>
  <w:style w:type="character" w:customStyle="1" w:styleId="160">
    <w:name w:val="TAH Car"/>
    <w:link w:val="63"/>
    <w:qFormat/>
    <w:uiPriority w:val="0"/>
    <w:rPr>
      <w:rFonts w:ascii="Arial" w:hAnsi="Arial" w:eastAsia="宋体" w:cs="Times New Roman"/>
      <w:b/>
      <w:sz w:val="18"/>
      <w:lang w:eastAsia="en-US"/>
    </w:rPr>
  </w:style>
  <w:style w:type="character" w:customStyle="1" w:styleId="161">
    <w:name w:val="正文文本缩进 Char"/>
    <w:basedOn w:val="52"/>
    <w:link w:val="33"/>
    <w:qFormat/>
    <w:uiPriority w:val="0"/>
    <w:rPr>
      <w:rFonts w:ascii="Times New Roman" w:hAnsi="Times New Roman" w:eastAsia="楷体_GB2312" w:cs="Times New Roman"/>
      <w:sz w:val="24"/>
      <w:lang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6.xml"/><Relationship Id="rId10" Type="http://schemas.openxmlformats.org/officeDocument/2006/relationships/customXml" Target="../customXml/item5.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F60E-EDDE-47F2-966E-A40547D413B7}">
  <ds:schemaRefs/>
</ds:datastoreItem>
</file>

<file path=customXml/itemProps3.xml><?xml version="1.0" encoding="utf-8"?>
<ds:datastoreItem xmlns:ds="http://schemas.openxmlformats.org/officeDocument/2006/customXml" ds:itemID="{DE437376-A7B6-47B7-A9FE-9D6C62534131}">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4F156B33-FE54-4BF7-8206-606715473FFD}">
  <ds:schemaRefs/>
</ds:datastoreItem>
</file>

<file path=customXml/itemProps6.xml><?xml version="1.0" encoding="utf-8"?>
<ds:datastoreItem xmlns:ds="http://schemas.openxmlformats.org/officeDocument/2006/customXml" ds:itemID="{B00527F8-4F8F-44CB-A8BD-E4F17CA10FEF}">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1</Pages>
  <Words>1002</Words>
  <Characters>5713</Characters>
  <Lines>1</Lines>
  <Paragraphs>1</Paragraphs>
  <TotalTime>1</TotalTime>
  <ScaleCrop>false</ScaleCrop>
  <LinksUpToDate>false</LinksUpToDate>
  <CharactersWithSpaces>6702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2021-09-22T07:32:00Z</dcterms:created>
  <dc:creator>ZTE Corporation</dc:creator>
  <cp:lastModifiedBy>ZTE</cp:lastModifiedBy>
  <cp:lastPrinted>2018-04-07T03:05:00Z</cp:lastPrinted>
  <dcterms:modified xsi:type="dcterms:W3CDTF">2022-02-08T08:30:49Z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